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A6" w:rsidRDefault="00181DA6" w:rsidP="00181DA6">
      <w:r w:rsidRPr="00914A8F">
        <w:rPr>
          <w:rFonts w:ascii="Arial" w:hAnsi="Arial" w:cs="Arial"/>
          <w:b/>
          <w:noProof/>
          <w:lang w:eastAsia="en-GB"/>
        </w:rPr>
        <w:drawing>
          <wp:anchor distT="0" distB="0" distL="114300" distR="114300" simplePos="0" relativeHeight="251659264" behindDoc="0" locked="0" layoutInCell="1" allowOverlap="1" wp14:anchorId="0241E6F4" wp14:editId="3545DE7B">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A6" w:rsidRDefault="00181DA6" w:rsidP="00181DA6"/>
    <w:p w:rsidR="00181DA6" w:rsidRDefault="00181DA6" w:rsidP="00181DA6"/>
    <w:p w:rsidR="00181DA6" w:rsidRDefault="00181DA6" w:rsidP="00181DA6"/>
    <w:p w:rsidR="00181DA6" w:rsidRPr="000C2AEF" w:rsidRDefault="00181DA6" w:rsidP="00181DA6">
      <w:pPr>
        <w:spacing w:after="0"/>
        <w:rPr>
          <w:rFonts w:ascii="Arial" w:hAnsi="Arial" w:cs="Arial"/>
          <w:b/>
          <w:sz w:val="24"/>
          <w:szCs w:val="24"/>
        </w:rPr>
      </w:pPr>
      <w:r>
        <w:rPr>
          <w:rFonts w:ascii="Arial" w:hAnsi="Arial" w:cs="Arial"/>
          <w:b/>
          <w:sz w:val="24"/>
          <w:szCs w:val="24"/>
        </w:rPr>
        <w:t>Lancashire Skills and Employment Board</w:t>
      </w:r>
    </w:p>
    <w:p w:rsidR="00181DA6" w:rsidRPr="000C2AEF" w:rsidRDefault="00181DA6" w:rsidP="00181DA6">
      <w:pPr>
        <w:spacing w:after="0"/>
        <w:rPr>
          <w:rFonts w:ascii="Arial" w:hAnsi="Arial" w:cs="Arial"/>
          <w:b/>
          <w:sz w:val="24"/>
          <w:szCs w:val="24"/>
        </w:rPr>
      </w:pPr>
    </w:p>
    <w:p w:rsidR="00181DA6" w:rsidRPr="000C2AEF" w:rsidRDefault="00181DA6" w:rsidP="00181DA6">
      <w:pPr>
        <w:spacing w:after="0"/>
        <w:rPr>
          <w:rFonts w:ascii="Arial" w:hAnsi="Arial" w:cs="Arial"/>
          <w:b/>
          <w:sz w:val="24"/>
          <w:szCs w:val="24"/>
        </w:rPr>
      </w:pPr>
      <w:r>
        <w:rPr>
          <w:rFonts w:ascii="Arial" w:hAnsi="Arial" w:cs="Arial"/>
          <w:b/>
          <w:sz w:val="24"/>
          <w:szCs w:val="24"/>
        </w:rPr>
        <w:t>Private and Confidential: No</w:t>
      </w:r>
    </w:p>
    <w:p w:rsidR="00181DA6" w:rsidRPr="000C2AEF" w:rsidRDefault="00181DA6" w:rsidP="00181DA6">
      <w:pPr>
        <w:spacing w:after="0"/>
        <w:rPr>
          <w:rFonts w:ascii="Arial" w:hAnsi="Arial" w:cs="Arial"/>
          <w:b/>
          <w:sz w:val="24"/>
          <w:szCs w:val="24"/>
        </w:rPr>
      </w:pPr>
    </w:p>
    <w:p w:rsidR="00181DA6" w:rsidRPr="00625BEC" w:rsidRDefault="00181DA6" w:rsidP="00181DA6">
      <w:pPr>
        <w:spacing w:after="0"/>
        <w:rPr>
          <w:rFonts w:ascii="Arial" w:hAnsi="Arial" w:cs="Arial"/>
          <w:b/>
          <w:bCs/>
          <w:color w:val="FF0000"/>
          <w:sz w:val="24"/>
          <w:szCs w:val="24"/>
        </w:rPr>
      </w:pPr>
      <w:r w:rsidRPr="00625BEC">
        <w:rPr>
          <w:rFonts w:ascii="Arial" w:hAnsi="Arial" w:cs="Arial"/>
          <w:b/>
          <w:sz w:val="24"/>
          <w:szCs w:val="24"/>
        </w:rPr>
        <w:t xml:space="preserve">Wednesday </w:t>
      </w:r>
      <w:r w:rsidR="00ED5287" w:rsidRPr="00625BEC">
        <w:rPr>
          <w:rFonts w:ascii="Arial" w:hAnsi="Arial" w:cs="Arial"/>
          <w:b/>
          <w:sz w:val="24"/>
          <w:szCs w:val="24"/>
        </w:rPr>
        <w:t>27</w:t>
      </w:r>
      <w:r w:rsidR="00ED5287" w:rsidRPr="00625BEC">
        <w:rPr>
          <w:rFonts w:ascii="Arial" w:hAnsi="Arial" w:cs="Arial"/>
          <w:b/>
          <w:sz w:val="24"/>
          <w:szCs w:val="24"/>
          <w:vertAlign w:val="superscript"/>
        </w:rPr>
        <w:t>th</w:t>
      </w:r>
      <w:r w:rsidR="00ED5287" w:rsidRPr="00625BEC">
        <w:rPr>
          <w:rFonts w:ascii="Arial" w:hAnsi="Arial" w:cs="Arial"/>
          <w:b/>
          <w:sz w:val="24"/>
          <w:szCs w:val="24"/>
        </w:rPr>
        <w:t xml:space="preserve"> July</w:t>
      </w:r>
      <w:r w:rsidR="00D246D1" w:rsidRPr="00625BEC">
        <w:rPr>
          <w:rFonts w:ascii="Arial" w:hAnsi="Arial" w:cs="Arial"/>
          <w:b/>
          <w:sz w:val="24"/>
          <w:szCs w:val="24"/>
        </w:rPr>
        <w:t xml:space="preserve"> </w:t>
      </w:r>
      <w:r w:rsidRPr="00625BEC">
        <w:rPr>
          <w:rFonts w:ascii="Arial" w:hAnsi="Arial" w:cs="Arial"/>
          <w:b/>
          <w:sz w:val="24"/>
          <w:szCs w:val="24"/>
        </w:rPr>
        <w:t>2016</w:t>
      </w:r>
    </w:p>
    <w:p w:rsidR="00181DA6" w:rsidRPr="000C2AEF" w:rsidRDefault="00181DA6" w:rsidP="00181DA6">
      <w:pPr>
        <w:spacing w:after="0"/>
        <w:rPr>
          <w:rFonts w:ascii="Arial" w:hAnsi="Arial" w:cs="Arial"/>
          <w:bCs/>
          <w:color w:val="FF0000"/>
          <w:sz w:val="24"/>
          <w:szCs w:val="24"/>
        </w:rPr>
      </w:pPr>
      <w:r>
        <w:rPr>
          <w:rFonts w:ascii="Arial" w:hAnsi="Arial" w:cs="Arial"/>
          <w:bCs/>
          <w:color w:val="FF0000"/>
          <w:sz w:val="24"/>
          <w:szCs w:val="24"/>
        </w:rPr>
        <w:t xml:space="preserve"> </w:t>
      </w:r>
    </w:p>
    <w:p w:rsidR="00181DA6" w:rsidRPr="00365CCD" w:rsidRDefault="000A1FDA" w:rsidP="00181DA6">
      <w:pPr>
        <w:spacing w:after="0"/>
        <w:rPr>
          <w:rFonts w:ascii="Arial" w:hAnsi="Arial" w:cs="Arial"/>
          <w:b/>
          <w:bCs/>
          <w:sz w:val="24"/>
          <w:szCs w:val="24"/>
        </w:rPr>
      </w:pPr>
      <w:r>
        <w:rPr>
          <w:rFonts w:ascii="Arial" w:hAnsi="Arial" w:cs="Arial"/>
          <w:b/>
          <w:bCs/>
          <w:sz w:val="24"/>
          <w:szCs w:val="24"/>
        </w:rPr>
        <w:t>City Deal Metrics</w:t>
      </w:r>
      <w:r w:rsidR="00181DA6" w:rsidRPr="00365CCD">
        <w:rPr>
          <w:rFonts w:ascii="Arial" w:hAnsi="Arial" w:cs="Arial"/>
          <w:b/>
          <w:bCs/>
          <w:sz w:val="24"/>
          <w:szCs w:val="24"/>
        </w:rPr>
        <w:br/>
      </w:r>
    </w:p>
    <w:p w:rsidR="00181DA6" w:rsidRPr="000C2AEF" w:rsidRDefault="00181DA6" w:rsidP="00181DA6">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Dr Michele Lawty-Jones, Director of the Lancashire Skills</w:t>
      </w:r>
      <w:r w:rsidR="005D70F0">
        <w:rPr>
          <w:rFonts w:ascii="Arial" w:hAnsi="Arial" w:cs="Arial"/>
          <w:sz w:val="24"/>
          <w:szCs w:val="24"/>
        </w:rPr>
        <w:t xml:space="preserve"> &amp; Employment</w:t>
      </w:r>
      <w:r>
        <w:rPr>
          <w:rFonts w:ascii="Arial" w:hAnsi="Arial" w:cs="Arial"/>
          <w:sz w:val="24"/>
          <w:szCs w:val="24"/>
        </w:rPr>
        <w:t xml:space="preserve"> Hub, </w:t>
      </w:r>
      <w:hyperlink r:id="rId9" w:history="1">
        <w:r w:rsidRPr="00BA261E">
          <w:rPr>
            <w:rStyle w:val="Hyperlink"/>
            <w:rFonts w:ascii="Arial" w:hAnsi="Arial" w:cs="Arial"/>
            <w:sz w:val="24"/>
            <w:szCs w:val="24"/>
          </w:rPr>
          <w:t>michele.lawty-jones@lancashire.gov.uk</w:t>
        </w:r>
      </w:hyperlink>
      <w:r>
        <w:rPr>
          <w:rFonts w:ascii="Arial" w:hAnsi="Arial" w:cs="Arial"/>
          <w:sz w:val="24"/>
          <w:szCs w:val="24"/>
        </w:rPr>
        <w:t xml:space="preserve"> &amp; Lisa Moizer, Co-ordinator of the Lancashire Skills</w:t>
      </w:r>
      <w:r w:rsidR="005D70F0">
        <w:rPr>
          <w:rFonts w:ascii="Arial" w:hAnsi="Arial" w:cs="Arial"/>
          <w:sz w:val="24"/>
          <w:szCs w:val="24"/>
        </w:rPr>
        <w:t xml:space="preserve"> &amp; Employment</w:t>
      </w:r>
      <w:r>
        <w:rPr>
          <w:rFonts w:ascii="Arial" w:hAnsi="Arial" w:cs="Arial"/>
          <w:sz w:val="24"/>
          <w:szCs w:val="24"/>
        </w:rPr>
        <w:t xml:space="preserve"> Hub </w:t>
      </w:r>
      <w:hyperlink r:id="rId10" w:history="1">
        <w:r w:rsidRPr="00CC636C">
          <w:rPr>
            <w:rStyle w:val="Hyperlink"/>
            <w:rFonts w:ascii="Arial" w:hAnsi="Arial" w:cs="Arial"/>
            <w:sz w:val="24"/>
            <w:szCs w:val="24"/>
          </w:rPr>
          <w:t>lisa.moizer@lancashire.gov.uk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81DA6" w:rsidRPr="00541AD1" w:rsidTr="00EA75BD">
        <w:trPr>
          <w:trHeight w:val="2691"/>
        </w:trPr>
        <w:tc>
          <w:tcPr>
            <w:tcW w:w="9180" w:type="dxa"/>
          </w:tcPr>
          <w:p w:rsidR="00181DA6" w:rsidRPr="00541AD1" w:rsidRDefault="00181DA6" w:rsidP="00EA75BD">
            <w:pPr>
              <w:spacing w:after="0"/>
              <w:jc w:val="both"/>
              <w:rPr>
                <w:rFonts w:ascii="Arial" w:hAnsi="Arial" w:cs="Arial"/>
                <w:b/>
                <w:sz w:val="24"/>
                <w:szCs w:val="24"/>
                <w:u w:val="single"/>
              </w:rPr>
            </w:pPr>
          </w:p>
          <w:p w:rsidR="00181DA6" w:rsidRDefault="00181DA6" w:rsidP="00EA75BD">
            <w:pPr>
              <w:pStyle w:val="Heading6"/>
              <w:jc w:val="both"/>
              <w:rPr>
                <w:rFonts w:ascii="Arial" w:hAnsi="Arial" w:cs="Arial"/>
                <w:sz w:val="24"/>
                <w:szCs w:val="24"/>
              </w:rPr>
            </w:pPr>
            <w:r w:rsidRPr="00541AD1">
              <w:rPr>
                <w:rFonts w:ascii="Arial" w:hAnsi="Arial" w:cs="Arial"/>
                <w:sz w:val="24"/>
                <w:szCs w:val="24"/>
              </w:rPr>
              <w:t>Executive Summary</w:t>
            </w:r>
          </w:p>
          <w:p w:rsidR="005458BE" w:rsidRDefault="005458BE" w:rsidP="00EA75BD">
            <w:pPr>
              <w:rPr>
                <w:rFonts w:ascii="Arial" w:hAnsi="Arial" w:cs="Arial"/>
                <w:color w:val="0B0C0C"/>
                <w:sz w:val="24"/>
                <w:szCs w:val="24"/>
              </w:rPr>
            </w:pPr>
          </w:p>
          <w:p w:rsidR="007606A3" w:rsidRDefault="007606A3" w:rsidP="00EA75BD">
            <w:pPr>
              <w:rPr>
                <w:rFonts w:ascii="Arial" w:hAnsi="Arial" w:cs="Arial"/>
                <w:color w:val="0B0C0C"/>
                <w:sz w:val="24"/>
                <w:szCs w:val="24"/>
              </w:rPr>
            </w:pPr>
            <w:r>
              <w:rPr>
                <w:rFonts w:ascii="Arial" w:hAnsi="Arial" w:cs="Arial"/>
                <w:color w:val="0B0C0C"/>
                <w:sz w:val="24"/>
                <w:szCs w:val="24"/>
              </w:rPr>
              <w:t>A workshop was held on Thursday 5</w:t>
            </w:r>
            <w:r w:rsidRPr="00EA5B23">
              <w:rPr>
                <w:rFonts w:ascii="Arial" w:hAnsi="Arial" w:cs="Arial"/>
                <w:color w:val="0B0C0C"/>
                <w:sz w:val="24"/>
                <w:szCs w:val="24"/>
                <w:vertAlign w:val="superscript"/>
              </w:rPr>
              <w:t>th</w:t>
            </w:r>
            <w:r>
              <w:rPr>
                <w:rFonts w:ascii="Arial" w:hAnsi="Arial" w:cs="Arial"/>
                <w:color w:val="0B0C0C"/>
                <w:sz w:val="24"/>
                <w:szCs w:val="24"/>
              </w:rPr>
              <w:t xml:space="preserve"> May with the City Deal Skills and Employment Steering Group members to discuss and agree metrics for the set of objectives</w:t>
            </w:r>
            <w:r w:rsidR="001A07B8">
              <w:rPr>
                <w:rFonts w:ascii="Arial" w:hAnsi="Arial" w:cs="Arial"/>
                <w:color w:val="0B0C0C"/>
                <w:sz w:val="24"/>
                <w:szCs w:val="24"/>
              </w:rPr>
              <w:t>,</w:t>
            </w:r>
            <w:r>
              <w:rPr>
                <w:rFonts w:ascii="Arial" w:hAnsi="Arial" w:cs="Arial"/>
                <w:color w:val="0B0C0C"/>
                <w:sz w:val="24"/>
                <w:szCs w:val="24"/>
              </w:rPr>
              <w:t xml:space="preserve"> identified</w:t>
            </w:r>
            <w:r w:rsidR="001A07B8">
              <w:rPr>
                <w:rFonts w:ascii="Arial" w:hAnsi="Arial" w:cs="Arial"/>
                <w:color w:val="0B0C0C"/>
                <w:sz w:val="24"/>
                <w:szCs w:val="24"/>
              </w:rPr>
              <w:t xml:space="preserve"> as a result of t</w:t>
            </w:r>
            <w:r>
              <w:rPr>
                <w:rFonts w:ascii="Arial" w:hAnsi="Arial" w:cs="Arial"/>
                <w:color w:val="0B0C0C"/>
                <w:sz w:val="24"/>
                <w:szCs w:val="24"/>
              </w:rPr>
              <w:t xml:space="preserve">he Ekosgen research.  These will feed into the overarching City Deal business plan and will be used to assess progress.  </w:t>
            </w:r>
          </w:p>
          <w:p w:rsidR="007606A3" w:rsidRDefault="007606A3" w:rsidP="00EA75BD">
            <w:pPr>
              <w:rPr>
                <w:rFonts w:ascii="Arial" w:hAnsi="Arial" w:cs="Arial"/>
                <w:color w:val="0B0C0C"/>
                <w:sz w:val="24"/>
                <w:szCs w:val="24"/>
              </w:rPr>
            </w:pPr>
            <w:r>
              <w:rPr>
                <w:rFonts w:ascii="Arial" w:hAnsi="Arial" w:cs="Arial"/>
                <w:color w:val="0B0C0C"/>
                <w:sz w:val="24"/>
                <w:szCs w:val="24"/>
              </w:rPr>
              <w:t>The objectives and draft metrics</w:t>
            </w:r>
            <w:r w:rsidR="00126683">
              <w:rPr>
                <w:rFonts w:ascii="Arial" w:hAnsi="Arial" w:cs="Arial"/>
                <w:color w:val="0B0C0C"/>
                <w:sz w:val="24"/>
                <w:szCs w:val="24"/>
              </w:rPr>
              <w:t>, including assumptions and limitations,</w:t>
            </w:r>
            <w:r>
              <w:rPr>
                <w:rFonts w:ascii="Arial" w:hAnsi="Arial" w:cs="Arial"/>
                <w:color w:val="0B0C0C"/>
                <w:sz w:val="24"/>
                <w:szCs w:val="24"/>
              </w:rPr>
              <w:t xml:space="preserve"> are presented to the com</w:t>
            </w:r>
            <w:r w:rsidR="00126683">
              <w:rPr>
                <w:rFonts w:ascii="Arial" w:hAnsi="Arial" w:cs="Arial"/>
                <w:color w:val="0B0C0C"/>
                <w:sz w:val="24"/>
                <w:szCs w:val="24"/>
              </w:rPr>
              <w:t>mittee for member's comments</w:t>
            </w:r>
            <w:r>
              <w:rPr>
                <w:rFonts w:ascii="Arial" w:hAnsi="Arial" w:cs="Arial"/>
                <w:color w:val="0B0C0C"/>
                <w:sz w:val="24"/>
                <w:szCs w:val="24"/>
              </w:rPr>
              <w:t xml:space="preserve"> before</w:t>
            </w:r>
            <w:r w:rsidR="00126683">
              <w:rPr>
                <w:rFonts w:ascii="Arial" w:hAnsi="Arial" w:cs="Arial"/>
                <w:color w:val="0B0C0C"/>
                <w:sz w:val="24"/>
                <w:szCs w:val="24"/>
              </w:rPr>
              <w:t xml:space="preserve"> being further refined and</w:t>
            </w:r>
            <w:r>
              <w:rPr>
                <w:rFonts w:ascii="Arial" w:hAnsi="Arial" w:cs="Arial"/>
                <w:color w:val="0B0C0C"/>
                <w:sz w:val="24"/>
                <w:szCs w:val="24"/>
              </w:rPr>
              <w:t xml:space="preserve"> progressing to the City Deal Executive and Stewardship Board at the end of August.</w:t>
            </w:r>
          </w:p>
          <w:p w:rsidR="00181DA6" w:rsidRPr="00A55247" w:rsidRDefault="00181DA6" w:rsidP="00EA75BD">
            <w:pPr>
              <w:rPr>
                <w:rFonts w:ascii="Arial" w:hAnsi="Arial" w:cs="Arial"/>
                <w:b/>
                <w:sz w:val="24"/>
                <w:szCs w:val="24"/>
              </w:rPr>
            </w:pPr>
            <w:r>
              <w:rPr>
                <w:rFonts w:ascii="Arial" w:hAnsi="Arial" w:cs="Arial"/>
                <w:b/>
                <w:sz w:val="24"/>
                <w:szCs w:val="24"/>
              </w:rPr>
              <w:t xml:space="preserve">Recommendation </w:t>
            </w:r>
          </w:p>
          <w:p w:rsidR="00181DA6" w:rsidRPr="00A55247" w:rsidRDefault="003D1C24" w:rsidP="003D1C24">
            <w:pPr>
              <w:rPr>
                <w:rFonts w:ascii="Arial" w:hAnsi="Arial" w:cs="Arial"/>
                <w:sz w:val="24"/>
                <w:szCs w:val="24"/>
              </w:rPr>
            </w:pPr>
            <w:r>
              <w:rPr>
                <w:rFonts w:ascii="Arial" w:hAnsi="Arial" w:cs="Arial"/>
                <w:sz w:val="24"/>
                <w:szCs w:val="24"/>
              </w:rPr>
              <w:t xml:space="preserve">The Board is </w:t>
            </w:r>
            <w:r w:rsidR="00181DA6">
              <w:rPr>
                <w:rFonts w:ascii="Arial" w:hAnsi="Arial" w:cs="Arial"/>
                <w:sz w:val="24"/>
                <w:szCs w:val="24"/>
              </w:rPr>
              <w:t xml:space="preserve">asked to </w:t>
            </w:r>
            <w:r w:rsidR="00126683">
              <w:rPr>
                <w:rFonts w:ascii="Arial" w:hAnsi="Arial" w:cs="Arial"/>
                <w:sz w:val="24"/>
                <w:szCs w:val="24"/>
              </w:rPr>
              <w:t>comment on</w:t>
            </w:r>
            <w:r w:rsidR="007606A3">
              <w:rPr>
                <w:rFonts w:ascii="Arial" w:hAnsi="Arial" w:cs="Arial"/>
                <w:sz w:val="24"/>
                <w:szCs w:val="24"/>
              </w:rPr>
              <w:t xml:space="preserve"> draft metrics</w:t>
            </w:r>
            <w:r w:rsidR="00126683">
              <w:rPr>
                <w:rFonts w:ascii="Arial" w:hAnsi="Arial" w:cs="Arial"/>
                <w:sz w:val="24"/>
                <w:szCs w:val="24"/>
              </w:rPr>
              <w:t xml:space="preserve"> and endorse the direction of travel.</w:t>
            </w:r>
          </w:p>
        </w:tc>
      </w:tr>
    </w:tbl>
    <w:p w:rsidR="00181DA6" w:rsidRDefault="00181DA6" w:rsidP="00181DA6">
      <w:pPr>
        <w:rPr>
          <w:rFonts w:ascii="Arial" w:hAnsi="Arial" w:cs="Arial"/>
          <w:sz w:val="24"/>
          <w:szCs w:val="24"/>
        </w:rPr>
      </w:pPr>
    </w:p>
    <w:p w:rsidR="00954DD9" w:rsidRPr="00F416F8" w:rsidRDefault="00954DD9" w:rsidP="00954DD9">
      <w:pPr>
        <w:rPr>
          <w:rFonts w:ascii="Arial" w:hAnsi="Arial" w:cs="Arial"/>
          <w:b/>
          <w:sz w:val="24"/>
          <w:szCs w:val="24"/>
        </w:rPr>
      </w:pPr>
      <w:r>
        <w:rPr>
          <w:rFonts w:ascii="Arial" w:hAnsi="Arial" w:cs="Arial"/>
          <w:b/>
          <w:sz w:val="24"/>
          <w:szCs w:val="24"/>
        </w:rPr>
        <w:t>1.</w:t>
      </w:r>
      <w:r>
        <w:rPr>
          <w:rFonts w:ascii="Arial" w:hAnsi="Arial" w:cs="Arial"/>
          <w:b/>
          <w:sz w:val="24"/>
          <w:szCs w:val="24"/>
        </w:rPr>
        <w:tab/>
      </w:r>
      <w:r w:rsidRPr="00F416F8">
        <w:rPr>
          <w:rFonts w:ascii="Arial" w:hAnsi="Arial" w:cs="Arial"/>
          <w:b/>
          <w:sz w:val="24"/>
          <w:szCs w:val="24"/>
        </w:rPr>
        <w:t>Background</w:t>
      </w:r>
    </w:p>
    <w:p w:rsidR="00954DD9" w:rsidRDefault="00954DD9" w:rsidP="00954DD9">
      <w:pPr>
        <w:ind w:left="720" w:hanging="720"/>
        <w:rPr>
          <w:rFonts w:ascii="Arial" w:hAnsi="Arial" w:cs="Arial"/>
          <w:sz w:val="24"/>
          <w:szCs w:val="24"/>
        </w:rPr>
      </w:pPr>
      <w:r>
        <w:rPr>
          <w:rFonts w:ascii="Arial" w:hAnsi="Arial" w:cs="Arial"/>
          <w:sz w:val="24"/>
          <w:szCs w:val="24"/>
        </w:rPr>
        <w:t>1.1</w:t>
      </w:r>
      <w:r>
        <w:rPr>
          <w:rFonts w:ascii="Arial" w:hAnsi="Arial" w:cs="Arial"/>
          <w:sz w:val="24"/>
          <w:szCs w:val="24"/>
        </w:rPr>
        <w:tab/>
        <w:t>As reported at the January committee meeting, Ekosgen were</w:t>
      </w:r>
      <w:r w:rsidRPr="00120D26">
        <w:rPr>
          <w:rFonts w:ascii="Arial" w:hAnsi="Arial" w:cs="Arial"/>
          <w:sz w:val="24"/>
          <w:szCs w:val="24"/>
        </w:rPr>
        <w:t xml:space="preserve"> commissioned by the City Deal Executive to identify the skills and employment implications of the City Deal program</w:t>
      </w:r>
      <w:r>
        <w:rPr>
          <w:rFonts w:ascii="Arial" w:hAnsi="Arial" w:cs="Arial"/>
          <w:sz w:val="24"/>
          <w:szCs w:val="24"/>
        </w:rPr>
        <w:t>me for Preston and South Ribble</w:t>
      </w:r>
      <w:r w:rsidRPr="00120D26">
        <w:rPr>
          <w:rFonts w:ascii="Arial" w:hAnsi="Arial" w:cs="Arial"/>
          <w:sz w:val="24"/>
          <w:szCs w:val="24"/>
        </w:rPr>
        <w:t>.</w:t>
      </w:r>
      <w:r>
        <w:rPr>
          <w:rFonts w:ascii="Arial" w:hAnsi="Arial" w:cs="Arial"/>
          <w:sz w:val="24"/>
          <w:szCs w:val="24"/>
        </w:rPr>
        <w:t xml:space="preserve">  </w:t>
      </w:r>
      <w:r w:rsidRPr="00120D26">
        <w:rPr>
          <w:rFonts w:ascii="Arial" w:hAnsi="Arial" w:cs="Arial"/>
          <w:sz w:val="24"/>
          <w:szCs w:val="24"/>
        </w:rPr>
        <w:t>A Skills and Employment Steering Group was established to oversee the study and the development of a sk</w:t>
      </w:r>
      <w:r>
        <w:rPr>
          <w:rFonts w:ascii="Arial" w:hAnsi="Arial" w:cs="Arial"/>
          <w:sz w:val="24"/>
          <w:szCs w:val="24"/>
        </w:rPr>
        <w:t>ills and employment action plan; it was agreed in January that the group should continue to meet and oversee the implementation of the plan – feeding into both the City Deal Executive and the Skills and Employment Board.</w:t>
      </w:r>
    </w:p>
    <w:p w:rsidR="00954DD9" w:rsidRDefault="00954DD9" w:rsidP="00954DD9">
      <w:pPr>
        <w:ind w:left="720" w:hanging="720"/>
        <w:rPr>
          <w:rFonts w:ascii="Arial" w:hAnsi="Arial" w:cs="Arial"/>
          <w:sz w:val="24"/>
          <w:szCs w:val="24"/>
        </w:rPr>
      </w:pPr>
      <w:r>
        <w:rPr>
          <w:rFonts w:ascii="Arial" w:hAnsi="Arial" w:cs="Arial"/>
          <w:sz w:val="24"/>
          <w:szCs w:val="24"/>
        </w:rPr>
        <w:lastRenderedPageBreak/>
        <w:t>1.2</w:t>
      </w:r>
      <w:r>
        <w:rPr>
          <w:rFonts w:ascii="Arial" w:hAnsi="Arial" w:cs="Arial"/>
          <w:sz w:val="24"/>
          <w:szCs w:val="24"/>
        </w:rPr>
        <w:tab/>
        <w:t>The Steering Group is made up of representatives from Preston's College, Runshaw College, Training 2000, Preston City Council, South Ribble Borough Council and the LEP / Lancashire Skills Hub, and is chaired by Dr Lis Smith from Preston's College.</w:t>
      </w:r>
    </w:p>
    <w:p w:rsidR="00954DD9" w:rsidRDefault="00954DD9" w:rsidP="00954DD9">
      <w:pPr>
        <w:ind w:left="720" w:hanging="720"/>
        <w:rPr>
          <w:rFonts w:ascii="Arial" w:hAnsi="Arial" w:cs="Arial"/>
          <w:sz w:val="24"/>
          <w:szCs w:val="24"/>
        </w:rPr>
      </w:pPr>
      <w:r>
        <w:rPr>
          <w:rFonts w:ascii="Arial" w:hAnsi="Arial" w:cs="Arial"/>
          <w:sz w:val="24"/>
          <w:szCs w:val="24"/>
        </w:rPr>
        <w:t>1.3</w:t>
      </w:r>
      <w:r>
        <w:rPr>
          <w:rFonts w:ascii="Arial" w:hAnsi="Arial" w:cs="Arial"/>
          <w:sz w:val="24"/>
          <w:szCs w:val="24"/>
        </w:rPr>
        <w:tab/>
        <w:t>The study identified 4 key areas of action:</w:t>
      </w:r>
    </w:p>
    <w:p w:rsidR="00954DD9" w:rsidRPr="001155CF" w:rsidRDefault="00954DD9" w:rsidP="00954DD9">
      <w:pPr>
        <w:pStyle w:val="normalnumbered"/>
        <w:numPr>
          <w:ilvl w:val="0"/>
          <w:numId w:val="24"/>
        </w:numPr>
        <w:spacing w:after="120" w:line="264" w:lineRule="auto"/>
        <w:ind w:right="40"/>
        <w:rPr>
          <w:rFonts w:cs="Arial"/>
          <w:sz w:val="24"/>
        </w:rPr>
      </w:pPr>
      <w:r w:rsidRPr="001155CF">
        <w:rPr>
          <w:rFonts w:cs="Arial"/>
          <w:sz w:val="24"/>
        </w:rPr>
        <w:t>Providing a workforce for the new economy, particularly the priority sectors; including a large cohort of young and well qualified workers attractive to incoming employers.</w:t>
      </w:r>
    </w:p>
    <w:p w:rsidR="00954DD9" w:rsidRPr="001155CF" w:rsidRDefault="00954DD9" w:rsidP="00954DD9">
      <w:pPr>
        <w:pStyle w:val="normalnumbered"/>
        <w:numPr>
          <w:ilvl w:val="0"/>
          <w:numId w:val="24"/>
        </w:numPr>
        <w:spacing w:after="120" w:line="264" w:lineRule="auto"/>
        <w:ind w:right="40"/>
        <w:rPr>
          <w:rFonts w:cs="Arial"/>
          <w:sz w:val="24"/>
        </w:rPr>
      </w:pPr>
      <w:r w:rsidRPr="001155CF">
        <w:rPr>
          <w:rFonts w:cs="Arial"/>
          <w:sz w:val="24"/>
        </w:rPr>
        <w:t xml:space="preserve">Providing a workforce for the construction industry which will deliver the infrastructure, commercial and residential development set out in the City Deal, addressing the challenge of delivering a marked increase in new housing development.   </w:t>
      </w:r>
    </w:p>
    <w:p w:rsidR="00954DD9" w:rsidRPr="001155CF" w:rsidRDefault="00954DD9" w:rsidP="00954DD9">
      <w:pPr>
        <w:pStyle w:val="normalnumbered"/>
        <w:numPr>
          <w:ilvl w:val="0"/>
          <w:numId w:val="24"/>
        </w:numPr>
        <w:spacing w:after="120" w:line="264" w:lineRule="auto"/>
        <w:ind w:right="40"/>
        <w:rPr>
          <w:rFonts w:cs="Arial"/>
          <w:sz w:val="24"/>
        </w:rPr>
      </w:pPr>
      <w:r w:rsidRPr="001155CF">
        <w:rPr>
          <w:rFonts w:cs="Arial"/>
          <w:sz w:val="24"/>
        </w:rPr>
        <w:t>Maximising the training and employment opportunities available for both young people and older people from construction activity, using procurement processes to deliver a higher level of industry engagement and increase social value for public sector construction expenditure.</w:t>
      </w:r>
    </w:p>
    <w:p w:rsidR="00954DD9" w:rsidRDefault="00954DD9" w:rsidP="00954DD9">
      <w:pPr>
        <w:pStyle w:val="ListParagraph"/>
        <w:numPr>
          <w:ilvl w:val="0"/>
          <w:numId w:val="24"/>
        </w:numPr>
        <w:rPr>
          <w:rFonts w:ascii="Arial" w:hAnsi="Arial" w:cs="Arial"/>
          <w:sz w:val="24"/>
          <w:szCs w:val="24"/>
        </w:rPr>
      </w:pPr>
      <w:r w:rsidRPr="001155CF">
        <w:rPr>
          <w:rFonts w:ascii="Arial" w:hAnsi="Arial" w:cs="Arial"/>
          <w:sz w:val="24"/>
          <w:szCs w:val="24"/>
        </w:rPr>
        <w:t>Providing training and skills support which helps to secure new inward investment and company expansion in the City Deal area</w:t>
      </w:r>
      <w:r>
        <w:rPr>
          <w:rFonts w:ascii="Arial" w:hAnsi="Arial" w:cs="Arial"/>
          <w:sz w:val="24"/>
          <w:szCs w:val="24"/>
        </w:rPr>
        <w:t>.</w:t>
      </w:r>
    </w:p>
    <w:p w:rsidR="00954DD9" w:rsidRDefault="00954DD9" w:rsidP="00954DD9">
      <w:pPr>
        <w:rPr>
          <w:rFonts w:ascii="Arial" w:hAnsi="Arial" w:cs="Arial"/>
          <w:b/>
          <w:sz w:val="24"/>
          <w:szCs w:val="24"/>
        </w:rPr>
      </w:pPr>
      <w:r w:rsidRPr="00954DD9">
        <w:rPr>
          <w:rFonts w:ascii="Arial" w:hAnsi="Arial" w:cs="Arial"/>
          <w:b/>
          <w:sz w:val="24"/>
          <w:szCs w:val="24"/>
        </w:rPr>
        <w:t xml:space="preserve">2.  </w:t>
      </w:r>
      <w:r>
        <w:rPr>
          <w:rFonts w:ascii="Arial" w:hAnsi="Arial" w:cs="Arial"/>
          <w:b/>
          <w:sz w:val="24"/>
          <w:szCs w:val="24"/>
        </w:rPr>
        <w:tab/>
      </w:r>
      <w:r w:rsidRPr="00954DD9">
        <w:rPr>
          <w:rFonts w:ascii="Arial" w:hAnsi="Arial" w:cs="Arial"/>
          <w:b/>
          <w:sz w:val="24"/>
          <w:szCs w:val="24"/>
        </w:rPr>
        <w:t>Objectives</w:t>
      </w:r>
    </w:p>
    <w:p w:rsidR="00954DD9" w:rsidRDefault="00954DD9" w:rsidP="00954DD9">
      <w:pPr>
        <w:ind w:left="720" w:hanging="720"/>
        <w:rPr>
          <w:rFonts w:ascii="Arial" w:hAnsi="Arial" w:cs="Arial"/>
          <w:sz w:val="24"/>
          <w:szCs w:val="24"/>
        </w:rPr>
      </w:pPr>
      <w:r>
        <w:rPr>
          <w:rFonts w:ascii="Arial" w:hAnsi="Arial" w:cs="Arial"/>
          <w:sz w:val="24"/>
          <w:szCs w:val="24"/>
        </w:rPr>
        <w:t>2.1</w:t>
      </w:r>
      <w:r>
        <w:rPr>
          <w:rFonts w:ascii="Arial" w:hAnsi="Arial" w:cs="Arial"/>
          <w:sz w:val="24"/>
          <w:szCs w:val="24"/>
        </w:rPr>
        <w:tab/>
        <w:t xml:space="preserve">The following objectives have been agreed to take forward the actions identified </w:t>
      </w:r>
      <w:r w:rsidR="0086589E">
        <w:rPr>
          <w:rFonts w:ascii="Arial" w:hAnsi="Arial" w:cs="Arial"/>
          <w:sz w:val="24"/>
          <w:szCs w:val="24"/>
        </w:rPr>
        <w:t>in the Ekosgen study (see overleaf).  The objectives have been inserted into the overarching City Deal business plan.</w:t>
      </w:r>
    </w:p>
    <w:p w:rsidR="0086589E" w:rsidRDefault="0086589E" w:rsidP="0086589E">
      <w:pPr>
        <w:rPr>
          <w:rFonts w:ascii="Arial" w:hAnsi="Arial" w:cs="Arial"/>
          <w:sz w:val="24"/>
          <w:szCs w:val="24"/>
        </w:rPr>
      </w:pPr>
    </w:p>
    <w:p w:rsidR="00954DD9" w:rsidRDefault="00954DD9">
      <w:pPr>
        <w:rPr>
          <w:rFonts w:ascii="Arial" w:hAnsi="Arial" w:cs="Arial"/>
          <w:sz w:val="24"/>
          <w:szCs w:val="24"/>
        </w:rPr>
      </w:pPr>
      <w:r>
        <w:rPr>
          <w:rFonts w:ascii="Arial" w:hAnsi="Arial" w:cs="Arial"/>
          <w:sz w:val="24"/>
          <w:szCs w:val="24"/>
        </w:rPr>
        <w:br w:type="page"/>
      </w:r>
    </w:p>
    <w:p w:rsidR="00954DD9" w:rsidRDefault="00954DD9" w:rsidP="00954DD9">
      <w:pPr>
        <w:ind w:left="720" w:hanging="720"/>
        <w:rPr>
          <w:rFonts w:ascii="Arial" w:hAnsi="Arial" w:cs="Arial"/>
          <w:sz w:val="24"/>
          <w:szCs w:val="24"/>
        </w:rPr>
        <w:sectPr w:rsidR="00954DD9" w:rsidSect="00297392">
          <w:pgSz w:w="11906" w:h="16838"/>
          <w:pgMar w:top="1440" w:right="1440" w:bottom="1440" w:left="1440" w:header="708" w:footer="708" w:gutter="0"/>
          <w:cols w:space="708"/>
          <w:docGrid w:linePitch="360"/>
        </w:sectPr>
      </w:pPr>
    </w:p>
    <w:p w:rsidR="00954DD9" w:rsidRDefault="00954DD9" w:rsidP="00954DD9">
      <w:pPr>
        <w:ind w:left="720" w:hanging="720"/>
        <w:rPr>
          <w:rFonts w:ascii="Arial" w:hAnsi="Arial" w:cs="Arial"/>
          <w:sz w:val="24"/>
          <w:szCs w:val="24"/>
        </w:rPr>
      </w:pPr>
    </w:p>
    <w:p w:rsidR="00954DD9" w:rsidRDefault="00954DD9" w:rsidP="00954DD9">
      <w:pPr>
        <w:ind w:left="720" w:hanging="720"/>
        <w:rPr>
          <w:rFonts w:ascii="Arial" w:hAnsi="Arial" w:cs="Arial"/>
          <w:sz w:val="24"/>
          <w:szCs w:val="24"/>
        </w:rPr>
      </w:pPr>
    </w:p>
    <w:tbl>
      <w:tblPr>
        <w:tblStyle w:val="TableGrid"/>
        <w:tblW w:w="13745" w:type="dxa"/>
        <w:tblLook w:val="04A0" w:firstRow="1" w:lastRow="0" w:firstColumn="1" w:lastColumn="0" w:noHBand="0" w:noVBand="1"/>
      </w:tblPr>
      <w:tblGrid>
        <w:gridCol w:w="7888"/>
        <w:gridCol w:w="5857"/>
      </w:tblGrid>
      <w:tr w:rsidR="00954DD9" w:rsidRPr="009535AF" w:rsidTr="00BC2B3C">
        <w:tc>
          <w:tcPr>
            <w:tcW w:w="7888" w:type="dxa"/>
          </w:tcPr>
          <w:p w:rsidR="00954DD9" w:rsidRPr="00214461" w:rsidRDefault="00954DD9" w:rsidP="00040BEF">
            <w:pPr>
              <w:pStyle w:val="ListParagraph"/>
              <w:rPr>
                <w:b/>
              </w:rPr>
            </w:pPr>
            <w:r w:rsidRPr="00214461">
              <w:rPr>
                <w:b/>
              </w:rPr>
              <w:t>Activity</w:t>
            </w:r>
          </w:p>
        </w:tc>
        <w:tc>
          <w:tcPr>
            <w:tcW w:w="5857" w:type="dxa"/>
          </w:tcPr>
          <w:p w:rsidR="00954DD9" w:rsidRPr="00214461" w:rsidRDefault="00954DD9" w:rsidP="00040BEF">
            <w:pPr>
              <w:rPr>
                <w:b/>
              </w:rPr>
            </w:pPr>
            <w:r>
              <w:rPr>
                <w:b/>
              </w:rPr>
              <w:t>Ownership</w:t>
            </w:r>
          </w:p>
        </w:tc>
      </w:tr>
      <w:tr w:rsidR="00954DD9" w:rsidTr="00BC2B3C">
        <w:tc>
          <w:tcPr>
            <w:tcW w:w="7888" w:type="dxa"/>
          </w:tcPr>
          <w:p w:rsidR="00954DD9" w:rsidRPr="008271AB" w:rsidRDefault="00954DD9" w:rsidP="00954DD9">
            <w:pPr>
              <w:pStyle w:val="ListParagraph"/>
              <w:numPr>
                <w:ilvl w:val="0"/>
                <w:numId w:val="34"/>
              </w:numPr>
            </w:pPr>
            <w:r w:rsidRPr="008271AB">
              <w:t>Co-ordinate IA</w:t>
            </w:r>
            <w:r>
              <w:t>G / engage others</w:t>
            </w:r>
            <w:r w:rsidRPr="008271AB">
              <w:t xml:space="preserve"> / engage businesses with schools and colleges to inspire young people (</w:t>
            </w:r>
            <w:r w:rsidRPr="0009757A">
              <w:rPr>
                <w:i/>
              </w:rPr>
              <w:t>FW</w:t>
            </w:r>
            <w:r w:rsidRPr="008271AB">
              <w:t>).</w:t>
            </w:r>
          </w:p>
          <w:p w:rsidR="00954DD9" w:rsidRPr="009535AF" w:rsidRDefault="00954DD9" w:rsidP="00040BEF">
            <w:pPr>
              <w:rPr>
                <w:b/>
              </w:rPr>
            </w:pPr>
          </w:p>
          <w:p w:rsidR="00954DD9" w:rsidRDefault="00954DD9" w:rsidP="00954DD9">
            <w:pPr>
              <w:pStyle w:val="ListParagraph"/>
              <w:numPr>
                <w:ilvl w:val="0"/>
                <w:numId w:val="34"/>
              </w:numPr>
            </w:pPr>
            <w:r>
              <w:t>Grow apprenticeships (at all levels) in construction and priority sectors aligned with employment sites and the Enterprise Zones (</w:t>
            </w:r>
            <w:r w:rsidRPr="0009757A">
              <w:rPr>
                <w:i/>
              </w:rPr>
              <w:t>SPW</w:t>
            </w:r>
            <w:r>
              <w:t>).</w:t>
            </w:r>
          </w:p>
          <w:p w:rsidR="00954DD9" w:rsidRDefault="00954DD9" w:rsidP="00040BEF"/>
          <w:p w:rsidR="00954DD9" w:rsidRDefault="00954DD9" w:rsidP="00954DD9">
            <w:pPr>
              <w:pStyle w:val="ListParagraph"/>
              <w:numPr>
                <w:ilvl w:val="0"/>
                <w:numId w:val="34"/>
              </w:numPr>
            </w:pPr>
            <w:r>
              <w:t>Improve and make explicit vocational and academic pathways &amp; involve employers in curriculum development (</w:t>
            </w:r>
            <w:r w:rsidRPr="0009757A">
              <w:rPr>
                <w:i/>
              </w:rPr>
              <w:t>FW</w:t>
            </w:r>
            <w:r>
              <w:t>).</w:t>
            </w:r>
          </w:p>
          <w:p w:rsidR="00954DD9" w:rsidRDefault="00954DD9" w:rsidP="00040BEF"/>
          <w:p w:rsidR="00954DD9" w:rsidRDefault="00954DD9" w:rsidP="00954DD9">
            <w:pPr>
              <w:pStyle w:val="ListParagraph"/>
              <w:numPr>
                <w:ilvl w:val="0"/>
                <w:numId w:val="34"/>
              </w:numPr>
            </w:pPr>
            <w:r>
              <w:t>Increase project placements and internships in Further Education and Higher Education to increase graduate retention locally (</w:t>
            </w:r>
            <w:r w:rsidRPr="0009757A">
              <w:rPr>
                <w:i/>
              </w:rPr>
              <w:t>SPW</w:t>
            </w:r>
            <w:r>
              <w:t>).</w:t>
            </w:r>
          </w:p>
          <w:p w:rsidR="00954DD9" w:rsidRDefault="00954DD9" w:rsidP="00040BEF"/>
          <w:p w:rsidR="00954DD9" w:rsidRDefault="00954DD9" w:rsidP="00954DD9">
            <w:pPr>
              <w:pStyle w:val="ListParagraph"/>
              <w:numPr>
                <w:ilvl w:val="0"/>
                <w:numId w:val="34"/>
              </w:numPr>
            </w:pPr>
            <w:r>
              <w:t>Retraining / pre-recruitment training / employability skills for adults / older workers to increase local recruitment (</w:t>
            </w:r>
            <w:r w:rsidRPr="0009757A">
              <w:rPr>
                <w:i/>
              </w:rPr>
              <w:t>IW)</w:t>
            </w:r>
            <w:r>
              <w:t>.</w:t>
            </w:r>
          </w:p>
          <w:p w:rsidR="00954DD9" w:rsidRDefault="00954DD9" w:rsidP="00040BEF"/>
          <w:p w:rsidR="00954DD9" w:rsidRDefault="00954DD9" w:rsidP="00954DD9">
            <w:pPr>
              <w:pStyle w:val="ListParagraph"/>
              <w:numPr>
                <w:ilvl w:val="0"/>
                <w:numId w:val="34"/>
              </w:numPr>
            </w:pPr>
            <w:r>
              <w:t>Agreed approach across partners in relation to Social Value (agreed policy) and Social Value toolkit (feeding outcomes to all of the above) (</w:t>
            </w:r>
            <w:r w:rsidRPr="0009757A">
              <w:rPr>
                <w:i/>
              </w:rPr>
              <w:t>IW</w:t>
            </w:r>
            <w:r>
              <w:t>).</w:t>
            </w:r>
          </w:p>
          <w:p w:rsidR="00954DD9" w:rsidRDefault="00954DD9" w:rsidP="00040BEF"/>
          <w:p w:rsidR="00954DD9" w:rsidRDefault="00954DD9" w:rsidP="00954DD9">
            <w:pPr>
              <w:pStyle w:val="ListParagraph"/>
              <w:numPr>
                <w:ilvl w:val="0"/>
                <w:numId w:val="34"/>
              </w:numPr>
            </w:pPr>
            <w:r>
              <w:t>In-work skills support targeting sector skills needs based on local intelligence (</w:t>
            </w:r>
            <w:r w:rsidRPr="0009757A">
              <w:rPr>
                <w:i/>
              </w:rPr>
              <w:t>SPW</w:t>
            </w:r>
            <w:r>
              <w:t>).</w:t>
            </w:r>
          </w:p>
          <w:p w:rsidR="00954DD9" w:rsidRDefault="00954DD9" w:rsidP="00040BEF"/>
          <w:p w:rsidR="00954DD9" w:rsidRDefault="00954DD9" w:rsidP="00954DD9">
            <w:pPr>
              <w:pStyle w:val="ListParagraph"/>
              <w:numPr>
                <w:ilvl w:val="0"/>
                <w:numId w:val="34"/>
              </w:numPr>
            </w:pPr>
            <w:r>
              <w:t xml:space="preserve">Business support, </w:t>
            </w:r>
            <w:r w:rsidRPr="00BB778F">
              <w:rPr>
                <w:i/>
              </w:rPr>
              <w:t>workforce planning</w:t>
            </w:r>
            <w:r>
              <w:t>, procurement support for businesses in construction, the supply chain and incoming businesses linked to employment sites / Enterprise Zones (</w:t>
            </w:r>
            <w:r w:rsidRPr="00BB778F">
              <w:rPr>
                <w:i/>
              </w:rPr>
              <w:t>SPW</w:t>
            </w:r>
            <w:r>
              <w:t>).</w:t>
            </w:r>
          </w:p>
          <w:p w:rsidR="00954DD9" w:rsidRDefault="00954DD9" w:rsidP="00040BEF"/>
          <w:p w:rsidR="00954DD9" w:rsidRDefault="00954DD9" w:rsidP="00954DD9">
            <w:pPr>
              <w:pStyle w:val="ListParagraph"/>
              <w:numPr>
                <w:ilvl w:val="0"/>
                <w:numId w:val="34"/>
              </w:numPr>
            </w:pPr>
            <w:r>
              <w:t>Development prospectus / marketing / easily accessible information in regard to offer locally – business support and skills &amp; employment provision.  Clear point(s) of contact for businesses.</w:t>
            </w:r>
          </w:p>
        </w:tc>
        <w:tc>
          <w:tcPr>
            <w:tcW w:w="5857" w:type="dxa"/>
          </w:tcPr>
          <w:p w:rsidR="00954DD9" w:rsidRPr="009535AF" w:rsidRDefault="00954DD9" w:rsidP="00040BEF">
            <w:pPr>
              <w:rPr>
                <w:b/>
              </w:rPr>
            </w:pPr>
            <w:r w:rsidRPr="009535AF">
              <w:rPr>
                <w:b/>
              </w:rPr>
              <w:t>IAG Taskforce for City Deal area.</w:t>
            </w:r>
          </w:p>
          <w:p w:rsidR="00954DD9" w:rsidRDefault="00954DD9" w:rsidP="00040BEF"/>
          <w:p w:rsidR="00954DD9" w:rsidRDefault="00954DD9" w:rsidP="00040BEF"/>
          <w:p w:rsidR="00954DD9" w:rsidRDefault="00954DD9" w:rsidP="00040BEF">
            <w:r w:rsidRPr="00E519E5">
              <w:rPr>
                <w:b/>
              </w:rPr>
              <w:t>Preston College</w:t>
            </w:r>
            <w:r>
              <w:t>, supported by UCLAN.</w:t>
            </w:r>
          </w:p>
          <w:p w:rsidR="00954DD9" w:rsidRDefault="00954DD9" w:rsidP="00040BEF"/>
          <w:p w:rsidR="00954DD9" w:rsidRDefault="00954DD9" w:rsidP="00040BEF">
            <w:pPr>
              <w:rPr>
                <w:b/>
              </w:rPr>
            </w:pPr>
          </w:p>
          <w:p w:rsidR="00954DD9" w:rsidRDefault="00954DD9" w:rsidP="00040BEF">
            <w:r w:rsidRPr="00E519E5">
              <w:rPr>
                <w:b/>
              </w:rPr>
              <w:t>Preston College</w:t>
            </w:r>
            <w:r>
              <w:rPr>
                <w:b/>
              </w:rPr>
              <w:t>,</w:t>
            </w:r>
            <w:r>
              <w:t xml:space="preserve"> supported by T2000, Runshaw, and UCLAN.</w:t>
            </w:r>
          </w:p>
          <w:p w:rsidR="00954DD9" w:rsidRDefault="00954DD9" w:rsidP="00040BEF"/>
          <w:p w:rsidR="00954DD9" w:rsidRDefault="00954DD9" w:rsidP="00040BEF">
            <w:pPr>
              <w:rPr>
                <w:b/>
              </w:rPr>
            </w:pPr>
          </w:p>
          <w:p w:rsidR="00954DD9" w:rsidRDefault="00954DD9" w:rsidP="00040BEF">
            <w:r w:rsidRPr="00E519E5">
              <w:rPr>
                <w:b/>
              </w:rPr>
              <w:t xml:space="preserve">UCLAN </w:t>
            </w:r>
            <w:r>
              <w:t>supported by Runshaw.</w:t>
            </w:r>
          </w:p>
          <w:p w:rsidR="00954DD9" w:rsidRDefault="00954DD9" w:rsidP="00040BEF"/>
          <w:p w:rsidR="00954DD9" w:rsidRDefault="00954DD9" w:rsidP="00040BEF"/>
          <w:p w:rsidR="00954DD9" w:rsidRPr="00E519E5" w:rsidRDefault="00954DD9" w:rsidP="00040BEF">
            <w:pPr>
              <w:rPr>
                <w:b/>
              </w:rPr>
            </w:pPr>
            <w:r w:rsidRPr="00E519E5">
              <w:rPr>
                <w:b/>
              </w:rPr>
              <w:t>Lancashire Skills Hub and DWP.</w:t>
            </w:r>
          </w:p>
          <w:p w:rsidR="00954DD9" w:rsidRDefault="00954DD9" w:rsidP="00040BEF"/>
          <w:p w:rsidR="00954DD9" w:rsidRDefault="00954DD9" w:rsidP="00040BEF"/>
          <w:p w:rsidR="00954DD9" w:rsidRDefault="00954DD9" w:rsidP="00040BEF">
            <w:r w:rsidRPr="00E519E5">
              <w:rPr>
                <w:b/>
              </w:rPr>
              <w:t xml:space="preserve">Preston </w:t>
            </w:r>
            <w:r>
              <w:rPr>
                <w:b/>
              </w:rPr>
              <w:t xml:space="preserve">City </w:t>
            </w:r>
            <w:r w:rsidRPr="00E519E5">
              <w:rPr>
                <w:b/>
              </w:rPr>
              <w:t>Council</w:t>
            </w:r>
            <w:r>
              <w:t>, supported by South Ribble Council and Lancashire County Council (LCC).</w:t>
            </w:r>
          </w:p>
          <w:p w:rsidR="00954DD9" w:rsidRDefault="00954DD9" w:rsidP="00040BEF"/>
          <w:p w:rsidR="00954DD9" w:rsidRDefault="00954DD9" w:rsidP="00040BEF">
            <w:r w:rsidRPr="00E519E5">
              <w:rPr>
                <w:b/>
              </w:rPr>
              <w:t>Lancashire Skills Hub</w:t>
            </w:r>
            <w:r>
              <w:t xml:space="preserve"> until ESIF funds are contracted.</w:t>
            </w:r>
          </w:p>
          <w:p w:rsidR="00954DD9" w:rsidRDefault="00954DD9" w:rsidP="00040BEF"/>
          <w:p w:rsidR="00954DD9" w:rsidRDefault="00954DD9" w:rsidP="00040BEF">
            <w:pPr>
              <w:rPr>
                <w:b/>
              </w:rPr>
            </w:pPr>
          </w:p>
          <w:p w:rsidR="00954DD9" w:rsidRDefault="00954DD9" w:rsidP="00040BEF">
            <w:r>
              <w:rPr>
                <w:b/>
              </w:rPr>
              <w:t xml:space="preserve">Boost </w:t>
            </w:r>
            <w:r>
              <w:t>supported by Lancashire Skills Hub.</w:t>
            </w:r>
          </w:p>
          <w:p w:rsidR="00954DD9" w:rsidRDefault="00954DD9" w:rsidP="00040BEF"/>
          <w:p w:rsidR="00954DD9" w:rsidRDefault="00954DD9" w:rsidP="00040BEF"/>
          <w:p w:rsidR="00954DD9" w:rsidRDefault="00954DD9" w:rsidP="00040BEF"/>
          <w:p w:rsidR="00954DD9" w:rsidRDefault="00954DD9" w:rsidP="00040BEF">
            <w:r w:rsidRPr="00E519E5">
              <w:rPr>
                <w:b/>
              </w:rPr>
              <w:t>LCC Economic Development Team</w:t>
            </w:r>
            <w:r>
              <w:t>, supported by Marketing Lancashire and UCLAN.</w:t>
            </w:r>
          </w:p>
        </w:tc>
      </w:tr>
    </w:tbl>
    <w:p w:rsidR="00954DD9" w:rsidRPr="00954DD9" w:rsidRDefault="00954DD9" w:rsidP="00954DD9">
      <w:pPr>
        <w:ind w:left="720" w:hanging="720"/>
        <w:rPr>
          <w:rFonts w:ascii="Arial" w:hAnsi="Arial" w:cs="Arial"/>
          <w:sz w:val="24"/>
          <w:szCs w:val="24"/>
        </w:rPr>
      </w:pPr>
    </w:p>
    <w:p w:rsidR="00954DD9" w:rsidRDefault="00954DD9" w:rsidP="00052B5D">
      <w:pPr>
        <w:ind w:left="720" w:hanging="720"/>
        <w:rPr>
          <w:rFonts w:ascii="Arial" w:hAnsi="Arial" w:cs="Arial"/>
          <w:color w:val="0B0C0C"/>
          <w:sz w:val="24"/>
          <w:szCs w:val="24"/>
        </w:rPr>
        <w:sectPr w:rsidR="00954DD9" w:rsidSect="00954DD9">
          <w:pgSz w:w="16838" w:h="11906" w:orient="landscape"/>
          <w:pgMar w:top="1440" w:right="1440" w:bottom="1440" w:left="1440" w:header="709" w:footer="709" w:gutter="0"/>
          <w:cols w:space="708"/>
          <w:docGrid w:linePitch="360"/>
        </w:sectPr>
      </w:pPr>
    </w:p>
    <w:p w:rsidR="00690839" w:rsidRDefault="00690839" w:rsidP="00690839">
      <w:pPr>
        <w:ind w:left="720" w:hanging="720"/>
        <w:rPr>
          <w:rFonts w:ascii="Arial" w:hAnsi="Arial" w:cs="Arial"/>
          <w:b/>
          <w:sz w:val="24"/>
          <w:szCs w:val="24"/>
        </w:rPr>
      </w:pPr>
      <w:r>
        <w:rPr>
          <w:rFonts w:ascii="Arial" w:hAnsi="Arial" w:cs="Arial"/>
          <w:b/>
          <w:sz w:val="24"/>
          <w:szCs w:val="24"/>
        </w:rPr>
        <w:lastRenderedPageBreak/>
        <w:t>3.</w:t>
      </w:r>
      <w:r>
        <w:rPr>
          <w:rFonts w:ascii="Arial" w:hAnsi="Arial" w:cs="Arial"/>
          <w:b/>
          <w:sz w:val="24"/>
          <w:szCs w:val="24"/>
        </w:rPr>
        <w:tab/>
        <w:t>Metrics</w:t>
      </w:r>
    </w:p>
    <w:p w:rsidR="00690839" w:rsidRDefault="00690839" w:rsidP="00690839">
      <w:pPr>
        <w:ind w:left="720" w:hanging="720"/>
        <w:rPr>
          <w:rFonts w:ascii="Arial" w:hAnsi="Arial" w:cs="Arial"/>
          <w:sz w:val="24"/>
          <w:szCs w:val="24"/>
        </w:rPr>
      </w:pPr>
      <w:r>
        <w:rPr>
          <w:rFonts w:ascii="Arial" w:hAnsi="Arial" w:cs="Arial"/>
          <w:sz w:val="24"/>
          <w:szCs w:val="24"/>
        </w:rPr>
        <w:t>3.1</w:t>
      </w:r>
      <w:r>
        <w:rPr>
          <w:rFonts w:ascii="Arial" w:hAnsi="Arial" w:cs="Arial"/>
          <w:sz w:val="24"/>
          <w:szCs w:val="24"/>
        </w:rPr>
        <w:tab/>
        <w:t>In addition to agreeing objectives, the group have also been working on metrics that could contribute to City Deal progress reports to Government, and also aid reporting on progress to the City Deal Executive.</w:t>
      </w:r>
    </w:p>
    <w:p w:rsidR="00690839" w:rsidRDefault="00690839" w:rsidP="00690839">
      <w:pPr>
        <w:ind w:left="720" w:hanging="720"/>
        <w:rPr>
          <w:rFonts w:ascii="Arial" w:hAnsi="Arial" w:cs="Arial"/>
          <w:sz w:val="24"/>
          <w:szCs w:val="24"/>
        </w:rPr>
      </w:pPr>
      <w:r>
        <w:rPr>
          <w:rFonts w:ascii="Arial" w:hAnsi="Arial" w:cs="Arial"/>
          <w:sz w:val="24"/>
          <w:szCs w:val="24"/>
        </w:rPr>
        <w:t>3.2</w:t>
      </w:r>
      <w:r>
        <w:rPr>
          <w:rFonts w:ascii="Arial" w:hAnsi="Arial" w:cs="Arial"/>
          <w:sz w:val="24"/>
          <w:szCs w:val="24"/>
        </w:rPr>
        <w:tab/>
        <w:t>A workshop was held in May to develop the metrics with partners.  The primary aim of the City Deal is to develop new housing and create 20,000 jobs (including 5,000 in the Enterprise Zone).  The overarching metrics are therefore job outcomes, with activity outcomes which help to assess the success of various activities.  There was much discussion at the workshop about simplifying the metrics, so as to not add additional administrative burden, as no additional resource is available to monitor progress.  Assumptions and limitations were thus added to the metrics, to articulate how data was being collected and on what footprint.</w:t>
      </w:r>
    </w:p>
    <w:p w:rsidR="00690839" w:rsidRDefault="00690839" w:rsidP="00690839">
      <w:pPr>
        <w:ind w:left="720" w:hanging="720"/>
        <w:rPr>
          <w:rFonts w:ascii="Arial" w:hAnsi="Arial" w:cs="Arial"/>
          <w:sz w:val="24"/>
          <w:szCs w:val="24"/>
        </w:rPr>
      </w:pPr>
      <w:r>
        <w:rPr>
          <w:rFonts w:ascii="Arial" w:hAnsi="Arial" w:cs="Arial"/>
          <w:sz w:val="24"/>
          <w:szCs w:val="24"/>
        </w:rPr>
        <w:t>3.3</w:t>
      </w:r>
      <w:r>
        <w:rPr>
          <w:rFonts w:ascii="Arial" w:hAnsi="Arial" w:cs="Arial"/>
          <w:sz w:val="24"/>
          <w:szCs w:val="24"/>
        </w:rPr>
        <w:tab/>
        <w:t>It is recognised that the Skills and Employment activity will also generate qualitative information and case studies – which will highlight the 'human aspect' and impact on local residents.  For example, disadvantaged into work, creation of new apprenticeships and events such as the Scienc</w:t>
      </w:r>
      <w:r w:rsidR="005458BE">
        <w:rPr>
          <w:rFonts w:ascii="Arial" w:hAnsi="Arial" w:cs="Arial"/>
          <w:sz w:val="24"/>
          <w:szCs w:val="24"/>
        </w:rPr>
        <w:t xml:space="preserve">e Fair.  Case studies have </w:t>
      </w:r>
      <w:r>
        <w:rPr>
          <w:rFonts w:ascii="Arial" w:hAnsi="Arial" w:cs="Arial"/>
          <w:sz w:val="24"/>
          <w:szCs w:val="24"/>
        </w:rPr>
        <w:t>therefore been included.</w:t>
      </w:r>
    </w:p>
    <w:p w:rsidR="006E0362" w:rsidRDefault="006E0362" w:rsidP="00690839">
      <w:pPr>
        <w:ind w:left="720" w:hanging="720"/>
        <w:rPr>
          <w:rFonts w:ascii="Arial" w:hAnsi="Arial" w:cs="Arial"/>
          <w:sz w:val="24"/>
          <w:szCs w:val="24"/>
        </w:rPr>
      </w:pPr>
      <w:r>
        <w:rPr>
          <w:rFonts w:ascii="Arial" w:hAnsi="Arial" w:cs="Arial"/>
          <w:sz w:val="24"/>
          <w:szCs w:val="24"/>
        </w:rPr>
        <w:t>3.4</w:t>
      </w:r>
      <w:r>
        <w:rPr>
          <w:rFonts w:ascii="Arial" w:hAnsi="Arial" w:cs="Arial"/>
          <w:sz w:val="24"/>
          <w:szCs w:val="24"/>
        </w:rPr>
        <w:tab/>
        <w:t xml:space="preserve">The draft metrics are provided in the table below.  </w:t>
      </w:r>
    </w:p>
    <w:p w:rsidR="00EA5B23" w:rsidRDefault="00EA5B23" w:rsidP="003D1C24">
      <w:pPr>
        <w:rPr>
          <w:rFonts w:ascii="Arial" w:hAnsi="Arial" w:cs="Arial"/>
          <w:color w:val="0B0C0C"/>
          <w:sz w:val="24"/>
          <w:szCs w:val="24"/>
        </w:rPr>
      </w:pPr>
    </w:p>
    <w:p w:rsidR="00390CF5" w:rsidRDefault="00CE65BC" w:rsidP="000A1FDA">
      <w:pPr>
        <w:ind w:left="720" w:hanging="720"/>
        <w:rPr>
          <w:rFonts w:ascii="Arial" w:hAnsi="Arial" w:cs="Arial"/>
          <w:color w:val="0B0C0C"/>
          <w:sz w:val="24"/>
          <w:szCs w:val="24"/>
        </w:rPr>
      </w:pPr>
      <w:r>
        <w:rPr>
          <w:rFonts w:ascii="Arial" w:hAnsi="Arial" w:cs="Arial"/>
          <w:color w:val="0B0C0C"/>
          <w:sz w:val="24"/>
          <w:szCs w:val="24"/>
        </w:rPr>
        <w:tab/>
      </w:r>
    </w:p>
    <w:p w:rsidR="00390CF5" w:rsidRDefault="00390CF5">
      <w:pPr>
        <w:rPr>
          <w:rFonts w:ascii="Arial" w:hAnsi="Arial" w:cs="Arial"/>
          <w:color w:val="0B0C0C"/>
          <w:sz w:val="24"/>
          <w:szCs w:val="24"/>
        </w:rPr>
      </w:pPr>
      <w:r>
        <w:rPr>
          <w:rFonts w:ascii="Arial" w:hAnsi="Arial" w:cs="Arial"/>
          <w:color w:val="0B0C0C"/>
          <w:sz w:val="24"/>
          <w:szCs w:val="24"/>
        </w:rPr>
        <w:br w:type="page"/>
      </w:r>
    </w:p>
    <w:p w:rsidR="006E0362" w:rsidRDefault="006E0362" w:rsidP="00A3506F">
      <w:pPr>
        <w:jc w:val="center"/>
        <w:rPr>
          <w:b/>
        </w:rPr>
        <w:sectPr w:rsidR="006E0362" w:rsidSect="00297392">
          <w:pgSz w:w="11906" w:h="16838"/>
          <w:pgMar w:top="1440" w:right="1440" w:bottom="1440" w:left="1440" w:header="708" w:footer="708" w:gutter="0"/>
          <w:cols w:space="708"/>
          <w:docGrid w:linePitch="360"/>
        </w:sectPr>
      </w:pPr>
    </w:p>
    <w:p w:rsidR="00A3506F" w:rsidRPr="00B44144" w:rsidRDefault="00A3506F" w:rsidP="00A3506F">
      <w:pPr>
        <w:jc w:val="center"/>
        <w:rPr>
          <w:b/>
        </w:rPr>
      </w:pPr>
      <w:r w:rsidRPr="00B44144">
        <w:rPr>
          <w:b/>
        </w:rPr>
        <w:lastRenderedPageBreak/>
        <w:t>City Deal</w:t>
      </w:r>
      <w:r>
        <w:rPr>
          <w:b/>
        </w:rPr>
        <w:t xml:space="preserve"> Skills &amp; Employment</w:t>
      </w:r>
      <w:r w:rsidRPr="00B44144">
        <w:rPr>
          <w:b/>
        </w:rPr>
        <w:t xml:space="preserve"> Metrics</w:t>
      </w:r>
      <w:r>
        <w:rPr>
          <w:b/>
        </w:rPr>
        <w:t xml:space="preserve"> – Draft </w:t>
      </w:r>
    </w:p>
    <w:p w:rsidR="00A3506F" w:rsidRPr="00B44144" w:rsidRDefault="00A3506F" w:rsidP="00A3506F">
      <w:pPr>
        <w:jc w:val="center"/>
        <w:rPr>
          <w:b/>
        </w:rPr>
      </w:pPr>
      <w:r>
        <w:rPr>
          <w:b/>
        </w:rPr>
        <w:t>July</w:t>
      </w:r>
      <w:r w:rsidRPr="00B44144">
        <w:rPr>
          <w:b/>
        </w:rPr>
        <w:t xml:space="preserve"> 2016</w:t>
      </w:r>
    </w:p>
    <w:tbl>
      <w:tblPr>
        <w:tblStyle w:val="TableGrid"/>
        <w:tblW w:w="15310" w:type="dxa"/>
        <w:tblInd w:w="-714" w:type="dxa"/>
        <w:tblLayout w:type="fixed"/>
        <w:tblLook w:val="04A0" w:firstRow="1" w:lastRow="0" w:firstColumn="1" w:lastColumn="0" w:noHBand="0" w:noVBand="1"/>
      </w:tblPr>
      <w:tblGrid>
        <w:gridCol w:w="1985"/>
        <w:gridCol w:w="1134"/>
        <w:gridCol w:w="2693"/>
        <w:gridCol w:w="2977"/>
        <w:gridCol w:w="1134"/>
        <w:gridCol w:w="851"/>
        <w:gridCol w:w="992"/>
        <w:gridCol w:w="992"/>
        <w:gridCol w:w="709"/>
        <w:gridCol w:w="850"/>
        <w:gridCol w:w="993"/>
      </w:tblGrid>
      <w:tr w:rsidR="00A3506F" w:rsidRPr="00B44144" w:rsidTr="00040BEF">
        <w:tc>
          <w:tcPr>
            <w:tcW w:w="1985" w:type="dxa"/>
          </w:tcPr>
          <w:p w:rsidR="00A3506F" w:rsidRPr="00B44144" w:rsidRDefault="00A3506F" w:rsidP="00040BEF">
            <w:pPr>
              <w:rPr>
                <w:b/>
              </w:rPr>
            </w:pPr>
            <w:r w:rsidRPr="00B44144">
              <w:rPr>
                <w:b/>
              </w:rPr>
              <w:t>Overarching Metrics</w:t>
            </w:r>
          </w:p>
        </w:tc>
        <w:tc>
          <w:tcPr>
            <w:tcW w:w="1134" w:type="dxa"/>
          </w:tcPr>
          <w:p w:rsidR="00A3506F" w:rsidRPr="00B44144" w:rsidRDefault="00A3506F" w:rsidP="00040BEF">
            <w:pPr>
              <w:rPr>
                <w:b/>
              </w:rPr>
            </w:pPr>
            <w:r>
              <w:rPr>
                <w:b/>
              </w:rPr>
              <w:t>Data Lead</w:t>
            </w:r>
          </w:p>
        </w:tc>
        <w:tc>
          <w:tcPr>
            <w:tcW w:w="2693" w:type="dxa"/>
          </w:tcPr>
          <w:p w:rsidR="00A3506F" w:rsidRPr="00B44144" w:rsidRDefault="00A3506F" w:rsidP="00040BEF">
            <w:pPr>
              <w:rPr>
                <w:b/>
              </w:rPr>
            </w:pPr>
            <w:r w:rsidRPr="00B44144">
              <w:rPr>
                <w:b/>
              </w:rPr>
              <w:t>Definition</w:t>
            </w:r>
          </w:p>
          <w:p w:rsidR="00A3506F" w:rsidRPr="00B44144" w:rsidRDefault="00A3506F" w:rsidP="00040BEF">
            <w:pPr>
              <w:rPr>
                <w:b/>
              </w:rPr>
            </w:pPr>
          </w:p>
        </w:tc>
        <w:tc>
          <w:tcPr>
            <w:tcW w:w="2977" w:type="dxa"/>
          </w:tcPr>
          <w:p w:rsidR="00A3506F" w:rsidRPr="00B44144" w:rsidRDefault="00A3506F" w:rsidP="00040BEF">
            <w:pPr>
              <w:rPr>
                <w:b/>
              </w:rPr>
            </w:pPr>
            <w:r w:rsidRPr="00B44144">
              <w:rPr>
                <w:b/>
              </w:rPr>
              <w:t xml:space="preserve">Limitations and assumptions </w:t>
            </w:r>
          </w:p>
        </w:tc>
        <w:tc>
          <w:tcPr>
            <w:tcW w:w="1134" w:type="dxa"/>
          </w:tcPr>
          <w:p w:rsidR="00A3506F" w:rsidRPr="00B44144" w:rsidRDefault="00A3506F" w:rsidP="00040BEF">
            <w:pPr>
              <w:rPr>
                <w:b/>
              </w:rPr>
            </w:pPr>
            <w:r w:rsidRPr="00B44144">
              <w:rPr>
                <w:b/>
              </w:rPr>
              <w:t>Baseline</w:t>
            </w:r>
          </w:p>
          <w:p w:rsidR="00A3506F" w:rsidRPr="00B44144" w:rsidRDefault="00A3506F" w:rsidP="00040BEF">
            <w:pPr>
              <w:rPr>
                <w:b/>
              </w:rPr>
            </w:pPr>
          </w:p>
        </w:tc>
        <w:tc>
          <w:tcPr>
            <w:tcW w:w="851" w:type="dxa"/>
          </w:tcPr>
          <w:p w:rsidR="00A3506F" w:rsidRPr="00B44144" w:rsidRDefault="00A3506F" w:rsidP="00040BEF">
            <w:pPr>
              <w:rPr>
                <w:b/>
              </w:rPr>
            </w:pPr>
            <w:r>
              <w:rPr>
                <w:b/>
              </w:rPr>
              <w:t>Achieved</w:t>
            </w:r>
          </w:p>
        </w:tc>
        <w:tc>
          <w:tcPr>
            <w:tcW w:w="992" w:type="dxa"/>
          </w:tcPr>
          <w:p w:rsidR="00A3506F" w:rsidRPr="00B44144" w:rsidRDefault="00A3506F" w:rsidP="00040BEF">
            <w:pPr>
              <w:rPr>
                <w:b/>
              </w:rPr>
            </w:pPr>
          </w:p>
        </w:tc>
        <w:tc>
          <w:tcPr>
            <w:tcW w:w="992" w:type="dxa"/>
          </w:tcPr>
          <w:p w:rsidR="00A3506F" w:rsidRPr="00B44144" w:rsidRDefault="00A3506F" w:rsidP="00040BEF">
            <w:pPr>
              <w:rPr>
                <w:b/>
              </w:rPr>
            </w:pPr>
          </w:p>
        </w:tc>
        <w:tc>
          <w:tcPr>
            <w:tcW w:w="709" w:type="dxa"/>
          </w:tcPr>
          <w:p w:rsidR="00A3506F" w:rsidRPr="00B44144" w:rsidRDefault="00A3506F" w:rsidP="00040BEF">
            <w:pPr>
              <w:rPr>
                <w:b/>
              </w:rPr>
            </w:pPr>
            <w:r>
              <w:rPr>
                <w:b/>
              </w:rPr>
              <w:t>Target</w:t>
            </w:r>
          </w:p>
          <w:p w:rsidR="00A3506F" w:rsidRPr="00B44144" w:rsidRDefault="00A3506F" w:rsidP="00040BEF">
            <w:pPr>
              <w:rPr>
                <w:b/>
              </w:rPr>
            </w:pPr>
          </w:p>
        </w:tc>
        <w:tc>
          <w:tcPr>
            <w:tcW w:w="850" w:type="dxa"/>
          </w:tcPr>
          <w:p w:rsidR="00A3506F" w:rsidRPr="00B44144" w:rsidRDefault="00A3506F" w:rsidP="00040BEF">
            <w:pPr>
              <w:rPr>
                <w:b/>
              </w:rPr>
            </w:pPr>
          </w:p>
        </w:tc>
        <w:tc>
          <w:tcPr>
            <w:tcW w:w="993" w:type="dxa"/>
          </w:tcPr>
          <w:p w:rsidR="00A3506F" w:rsidRPr="00B44144" w:rsidRDefault="00A3506F" w:rsidP="00040BEF">
            <w:pPr>
              <w:rPr>
                <w:b/>
              </w:rPr>
            </w:pPr>
          </w:p>
        </w:tc>
      </w:tr>
      <w:tr w:rsidR="00A3506F" w:rsidRPr="00B44144" w:rsidTr="00040BEF">
        <w:tc>
          <w:tcPr>
            <w:tcW w:w="1985" w:type="dxa"/>
          </w:tcPr>
          <w:p w:rsidR="00A3506F" w:rsidRPr="00B44144" w:rsidRDefault="00A3506F" w:rsidP="00040BEF">
            <w:pPr>
              <w:rPr>
                <w:b/>
              </w:rPr>
            </w:pPr>
          </w:p>
        </w:tc>
        <w:tc>
          <w:tcPr>
            <w:tcW w:w="1134" w:type="dxa"/>
          </w:tcPr>
          <w:p w:rsidR="00A3506F" w:rsidRPr="00B44144" w:rsidRDefault="00A3506F" w:rsidP="00040BEF">
            <w:pPr>
              <w:rPr>
                <w:b/>
              </w:rPr>
            </w:pPr>
          </w:p>
        </w:tc>
        <w:tc>
          <w:tcPr>
            <w:tcW w:w="2693" w:type="dxa"/>
          </w:tcPr>
          <w:p w:rsidR="00A3506F" w:rsidRPr="00B44144" w:rsidRDefault="00A3506F" w:rsidP="00040BEF">
            <w:pPr>
              <w:rPr>
                <w:b/>
              </w:rPr>
            </w:pPr>
          </w:p>
        </w:tc>
        <w:tc>
          <w:tcPr>
            <w:tcW w:w="2977" w:type="dxa"/>
          </w:tcPr>
          <w:p w:rsidR="00A3506F" w:rsidRPr="00B44144" w:rsidRDefault="00A3506F" w:rsidP="00040BEF">
            <w:pPr>
              <w:rPr>
                <w:b/>
              </w:rPr>
            </w:pPr>
          </w:p>
        </w:tc>
        <w:tc>
          <w:tcPr>
            <w:tcW w:w="1134" w:type="dxa"/>
          </w:tcPr>
          <w:p w:rsidR="00A3506F" w:rsidRPr="00B44144" w:rsidRDefault="00A3506F" w:rsidP="00040BEF">
            <w:pPr>
              <w:rPr>
                <w:b/>
              </w:rPr>
            </w:pPr>
            <w:r>
              <w:rPr>
                <w:b/>
              </w:rPr>
              <w:t>Academic Year 2012/13</w:t>
            </w:r>
          </w:p>
        </w:tc>
        <w:tc>
          <w:tcPr>
            <w:tcW w:w="851" w:type="dxa"/>
          </w:tcPr>
          <w:p w:rsidR="00A3506F" w:rsidRDefault="00A3506F" w:rsidP="00040BEF">
            <w:pPr>
              <w:rPr>
                <w:b/>
              </w:rPr>
            </w:pPr>
            <w:r w:rsidRPr="00B44144">
              <w:rPr>
                <w:b/>
              </w:rPr>
              <w:t>Year 1</w:t>
            </w:r>
          </w:p>
          <w:p w:rsidR="00A3506F" w:rsidRPr="00B44144" w:rsidRDefault="00A3506F" w:rsidP="00040BEF">
            <w:pPr>
              <w:rPr>
                <w:b/>
              </w:rPr>
            </w:pPr>
            <w:r>
              <w:rPr>
                <w:b/>
              </w:rPr>
              <w:t>13/14</w:t>
            </w:r>
          </w:p>
        </w:tc>
        <w:tc>
          <w:tcPr>
            <w:tcW w:w="992" w:type="dxa"/>
          </w:tcPr>
          <w:p w:rsidR="00A3506F" w:rsidRDefault="00A3506F" w:rsidP="00040BEF">
            <w:pPr>
              <w:rPr>
                <w:b/>
              </w:rPr>
            </w:pPr>
            <w:r w:rsidRPr="00B44144">
              <w:rPr>
                <w:b/>
              </w:rPr>
              <w:t>Year 2</w:t>
            </w:r>
          </w:p>
          <w:p w:rsidR="00A3506F" w:rsidRPr="00B44144" w:rsidRDefault="00A3506F" w:rsidP="00040BEF">
            <w:pPr>
              <w:rPr>
                <w:b/>
              </w:rPr>
            </w:pPr>
            <w:r>
              <w:rPr>
                <w:b/>
              </w:rPr>
              <w:t>14/15</w:t>
            </w:r>
          </w:p>
        </w:tc>
        <w:tc>
          <w:tcPr>
            <w:tcW w:w="992" w:type="dxa"/>
          </w:tcPr>
          <w:p w:rsidR="00A3506F" w:rsidRDefault="00A3506F" w:rsidP="00040BEF">
            <w:pPr>
              <w:rPr>
                <w:b/>
              </w:rPr>
            </w:pPr>
            <w:r w:rsidRPr="00B44144">
              <w:rPr>
                <w:b/>
              </w:rPr>
              <w:t>Year 3</w:t>
            </w:r>
          </w:p>
          <w:p w:rsidR="00A3506F" w:rsidRPr="00B44144" w:rsidRDefault="00A3506F" w:rsidP="00040BEF">
            <w:pPr>
              <w:rPr>
                <w:b/>
              </w:rPr>
            </w:pPr>
            <w:r>
              <w:rPr>
                <w:b/>
              </w:rPr>
              <w:t>15/16</w:t>
            </w:r>
          </w:p>
        </w:tc>
        <w:tc>
          <w:tcPr>
            <w:tcW w:w="709" w:type="dxa"/>
          </w:tcPr>
          <w:p w:rsidR="00A3506F" w:rsidRDefault="00A3506F" w:rsidP="00040BEF">
            <w:pPr>
              <w:rPr>
                <w:b/>
              </w:rPr>
            </w:pPr>
            <w:r w:rsidRPr="00B44144">
              <w:rPr>
                <w:b/>
              </w:rPr>
              <w:t>Year 4</w:t>
            </w:r>
          </w:p>
          <w:p w:rsidR="00A3506F" w:rsidRPr="00B44144" w:rsidRDefault="00A3506F" w:rsidP="00040BEF">
            <w:pPr>
              <w:rPr>
                <w:b/>
              </w:rPr>
            </w:pPr>
            <w:r>
              <w:rPr>
                <w:b/>
              </w:rPr>
              <w:t>16/17</w:t>
            </w:r>
          </w:p>
        </w:tc>
        <w:tc>
          <w:tcPr>
            <w:tcW w:w="850" w:type="dxa"/>
          </w:tcPr>
          <w:p w:rsidR="00A3506F" w:rsidRDefault="00A3506F" w:rsidP="00040BEF">
            <w:pPr>
              <w:rPr>
                <w:b/>
              </w:rPr>
            </w:pPr>
            <w:r w:rsidRPr="00B44144">
              <w:rPr>
                <w:b/>
              </w:rPr>
              <w:t>Year 5</w:t>
            </w:r>
          </w:p>
          <w:p w:rsidR="00A3506F" w:rsidRPr="00B44144" w:rsidRDefault="00A3506F" w:rsidP="00040BEF">
            <w:pPr>
              <w:rPr>
                <w:b/>
              </w:rPr>
            </w:pPr>
            <w:r>
              <w:rPr>
                <w:b/>
              </w:rPr>
              <w:t>17/18</w:t>
            </w:r>
          </w:p>
        </w:tc>
        <w:tc>
          <w:tcPr>
            <w:tcW w:w="993" w:type="dxa"/>
          </w:tcPr>
          <w:p w:rsidR="00A3506F" w:rsidRDefault="00A3506F" w:rsidP="00040BEF">
            <w:pPr>
              <w:rPr>
                <w:b/>
              </w:rPr>
            </w:pPr>
            <w:r w:rsidRPr="00B44144">
              <w:rPr>
                <w:b/>
              </w:rPr>
              <w:t>Year 10</w:t>
            </w:r>
          </w:p>
          <w:p w:rsidR="00A3506F" w:rsidRPr="00B44144" w:rsidRDefault="00A3506F" w:rsidP="00040BEF">
            <w:pPr>
              <w:rPr>
                <w:b/>
              </w:rPr>
            </w:pPr>
            <w:r>
              <w:rPr>
                <w:b/>
              </w:rPr>
              <w:t>2022/23</w:t>
            </w:r>
          </w:p>
        </w:tc>
      </w:tr>
      <w:tr w:rsidR="00A3506F" w:rsidTr="00040BEF">
        <w:trPr>
          <w:trHeight w:val="746"/>
        </w:trPr>
        <w:tc>
          <w:tcPr>
            <w:tcW w:w="1985" w:type="dxa"/>
          </w:tcPr>
          <w:p w:rsidR="00A3506F" w:rsidRDefault="00A3506F" w:rsidP="00040BEF">
            <w:r>
              <w:rPr>
                <w:b/>
              </w:rPr>
              <w:t>Job O</w:t>
            </w:r>
            <w:r w:rsidRPr="00CC3255">
              <w:rPr>
                <w:b/>
              </w:rPr>
              <w:t>utcomes</w:t>
            </w:r>
            <w:r>
              <w:t>: 16-24 year old apprenticeships in the construction sector within the City Deal area.</w:t>
            </w:r>
          </w:p>
          <w:p w:rsidR="00A3506F" w:rsidRDefault="00A3506F" w:rsidP="00040BEF"/>
        </w:tc>
        <w:tc>
          <w:tcPr>
            <w:tcW w:w="1134" w:type="dxa"/>
          </w:tcPr>
          <w:p w:rsidR="00A3506F" w:rsidRDefault="00A3506F" w:rsidP="00040BEF">
            <w:r>
              <w:t>Preston's College</w:t>
            </w:r>
          </w:p>
        </w:tc>
        <w:tc>
          <w:tcPr>
            <w:tcW w:w="2693" w:type="dxa"/>
          </w:tcPr>
          <w:p w:rsidR="00A3506F" w:rsidRDefault="00A3506F" w:rsidP="00040BEF">
            <w:r>
              <w:t>The number of new starts in a 12 month period of 16-24 year old apprenticeships.</w:t>
            </w:r>
          </w:p>
          <w:p w:rsidR="00A3506F" w:rsidRDefault="00A3506F" w:rsidP="00040BEF"/>
          <w:p w:rsidR="00A3506F" w:rsidRDefault="00A3506F" w:rsidP="00040BEF">
            <w:r>
              <w:t>Main providers with</w:t>
            </w:r>
            <w:r>
              <w:rPr>
                <w:b/>
              </w:rPr>
              <w:t xml:space="preserve"> </w:t>
            </w:r>
            <w:r w:rsidRPr="00150C46">
              <w:t xml:space="preserve">construction </w:t>
            </w:r>
            <w:r>
              <w:t>apprentices who live in Preston and South Ribble.</w:t>
            </w:r>
          </w:p>
          <w:p w:rsidR="00A3506F" w:rsidRDefault="00A3506F" w:rsidP="00040BEF"/>
          <w:p w:rsidR="00A3506F" w:rsidRDefault="00A3506F" w:rsidP="00040BEF">
            <w:r>
              <w:t>*Construction sector need to be determined and needs to include frameworks and/or standards in the Construction sector.</w:t>
            </w:r>
          </w:p>
          <w:p w:rsidR="00A3506F" w:rsidRDefault="00A3506F" w:rsidP="00040BEF"/>
        </w:tc>
        <w:tc>
          <w:tcPr>
            <w:tcW w:w="2977" w:type="dxa"/>
          </w:tcPr>
          <w:p w:rsidR="00A3506F" w:rsidRDefault="00A3506F" w:rsidP="00040BEF">
            <w:r>
              <w:t>Assumption that the growth in 16-24 apprenticeship in the Construction sector are new jobs and the growth is a product of the economic uplift that has resulted from City Deal.</w:t>
            </w:r>
          </w:p>
          <w:p w:rsidR="00A3506F" w:rsidRDefault="00A3506F" w:rsidP="00040BEF"/>
          <w:p w:rsidR="00A3506F" w:rsidRDefault="00A3506F" w:rsidP="00040BEF">
            <w:r>
              <w:t>This will count the majority of apprenticeships as focus is on the main providers operating in the area.</w:t>
            </w:r>
          </w:p>
          <w:p w:rsidR="00A3506F" w:rsidRDefault="00A3506F" w:rsidP="00040BEF">
            <w:r>
              <w:br/>
              <w:t>(Does not include adult apprenticeships as the majority are conversions from current jobs not new jobs).</w:t>
            </w:r>
          </w:p>
          <w:p w:rsidR="00A3506F" w:rsidRDefault="00A3506F" w:rsidP="00040BEF"/>
        </w:tc>
        <w:tc>
          <w:tcPr>
            <w:tcW w:w="1134" w:type="dxa"/>
          </w:tcPr>
          <w:p w:rsidR="00A3506F" w:rsidRDefault="00A3506F" w:rsidP="00040BEF">
            <w:r>
              <w:t>N/A</w:t>
            </w:r>
          </w:p>
        </w:tc>
        <w:tc>
          <w:tcPr>
            <w:tcW w:w="851" w:type="dxa"/>
          </w:tcPr>
          <w:p w:rsidR="00A3506F" w:rsidRDefault="00A3506F" w:rsidP="00040BEF">
            <w:r>
              <w:t>45</w:t>
            </w:r>
          </w:p>
        </w:tc>
        <w:tc>
          <w:tcPr>
            <w:tcW w:w="992" w:type="dxa"/>
          </w:tcPr>
          <w:p w:rsidR="00A3506F" w:rsidRDefault="00A3506F" w:rsidP="00040BEF">
            <w:r>
              <w:t>54</w:t>
            </w:r>
          </w:p>
        </w:tc>
        <w:tc>
          <w:tcPr>
            <w:tcW w:w="992" w:type="dxa"/>
          </w:tcPr>
          <w:p w:rsidR="00A3506F" w:rsidRDefault="00A3506F" w:rsidP="00040BEF">
            <w:r>
              <w:t>58*</w:t>
            </w:r>
          </w:p>
          <w:p w:rsidR="00A3506F" w:rsidRDefault="00A3506F" w:rsidP="00040BEF"/>
          <w:p w:rsidR="00A3506F" w:rsidRDefault="00A3506F" w:rsidP="00040BEF"/>
        </w:tc>
        <w:tc>
          <w:tcPr>
            <w:tcW w:w="709" w:type="dxa"/>
          </w:tcPr>
          <w:p w:rsidR="00A3506F" w:rsidRDefault="00A3506F" w:rsidP="00040BEF">
            <w:r>
              <w:t>5% uplift</w:t>
            </w:r>
          </w:p>
        </w:tc>
        <w:tc>
          <w:tcPr>
            <w:tcW w:w="850" w:type="dxa"/>
          </w:tcPr>
          <w:p w:rsidR="00A3506F" w:rsidRDefault="00A3506F" w:rsidP="00040BEF">
            <w:r>
              <w:t>8%</w:t>
            </w:r>
          </w:p>
        </w:tc>
        <w:tc>
          <w:tcPr>
            <w:tcW w:w="993" w:type="dxa"/>
          </w:tcPr>
          <w:p w:rsidR="00A3506F" w:rsidRDefault="00A3506F" w:rsidP="00040BEF">
            <w:r>
              <w:t>15%</w:t>
            </w:r>
          </w:p>
        </w:tc>
      </w:tr>
      <w:tr w:rsidR="00A3506F" w:rsidTr="00040BEF">
        <w:tc>
          <w:tcPr>
            <w:tcW w:w="1985" w:type="dxa"/>
          </w:tcPr>
          <w:p w:rsidR="00A3506F" w:rsidRDefault="00A3506F" w:rsidP="00040BEF">
            <w:r w:rsidRPr="00CC3255">
              <w:rPr>
                <w:b/>
              </w:rPr>
              <w:t>Job Outcomes</w:t>
            </w:r>
            <w:r>
              <w:t xml:space="preserve">: All 16-24 year old apprenticeships (excluding construction) </w:t>
            </w:r>
            <w:r>
              <w:lastRenderedPageBreak/>
              <w:t>within the City Deal area.</w:t>
            </w:r>
          </w:p>
          <w:p w:rsidR="00A3506F" w:rsidRDefault="00A3506F" w:rsidP="00040BEF"/>
          <w:p w:rsidR="00A3506F" w:rsidRDefault="00A3506F" w:rsidP="00040BEF"/>
        </w:tc>
        <w:tc>
          <w:tcPr>
            <w:tcW w:w="1134" w:type="dxa"/>
          </w:tcPr>
          <w:p w:rsidR="00A3506F" w:rsidRDefault="00A3506F" w:rsidP="00040BEF">
            <w:r>
              <w:lastRenderedPageBreak/>
              <w:t>Preston's College</w:t>
            </w:r>
          </w:p>
        </w:tc>
        <w:tc>
          <w:tcPr>
            <w:tcW w:w="2693" w:type="dxa"/>
          </w:tcPr>
          <w:p w:rsidR="00A3506F" w:rsidRDefault="00A3506F" w:rsidP="00040BEF">
            <w:r>
              <w:t xml:space="preserve">The number of new starts in a 12 month period of 16-24 year old apprenticeships. </w:t>
            </w:r>
          </w:p>
          <w:p w:rsidR="00A3506F" w:rsidRDefault="00A3506F" w:rsidP="00040BEF"/>
          <w:p w:rsidR="00A3506F" w:rsidRDefault="00A3506F" w:rsidP="00040BEF">
            <w:r>
              <w:lastRenderedPageBreak/>
              <w:t>Main providers with</w:t>
            </w:r>
            <w:r>
              <w:rPr>
                <w:b/>
              </w:rPr>
              <w:t xml:space="preserve"> </w:t>
            </w:r>
            <w:r>
              <w:t>apprentices who live in Preston and South Ribble.</w:t>
            </w:r>
          </w:p>
        </w:tc>
        <w:tc>
          <w:tcPr>
            <w:tcW w:w="2977" w:type="dxa"/>
          </w:tcPr>
          <w:p w:rsidR="00A3506F" w:rsidRDefault="00A3506F" w:rsidP="00040BEF">
            <w:r>
              <w:lastRenderedPageBreak/>
              <w:t xml:space="preserve">Assumption that the growth in all 16-24 apprenticeship (excluding construction) are new jobs and the growth is a product of the economic uplift </w:t>
            </w:r>
            <w:r>
              <w:lastRenderedPageBreak/>
              <w:t>that has resulted from City Deal.</w:t>
            </w:r>
          </w:p>
          <w:p w:rsidR="00A3506F" w:rsidRDefault="00A3506F" w:rsidP="00040BEF"/>
          <w:p w:rsidR="00A3506F" w:rsidRDefault="00A3506F" w:rsidP="00040BEF">
            <w:r>
              <w:t>This will count the majority of apprenticeships as focus is on the main providers operating in the area.</w:t>
            </w:r>
          </w:p>
          <w:p w:rsidR="00A3506F" w:rsidRDefault="00A3506F" w:rsidP="00040BEF">
            <w:r>
              <w:br/>
              <w:t>(Does not include adult apprenticeships as the majority are conversions from current jobs not new jobs).</w:t>
            </w:r>
          </w:p>
          <w:p w:rsidR="00A3506F" w:rsidRDefault="00A3506F" w:rsidP="00040BEF"/>
        </w:tc>
        <w:tc>
          <w:tcPr>
            <w:tcW w:w="1134" w:type="dxa"/>
          </w:tcPr>
          <w:p w:rsidR="00A3506F" w:rsidRDefault="00A3506F" w:rsidP="00040BEF">
            <w:r>
              <w:lastRenderedPageBreak/>
              <w:t>N/A</w:t>
            </w:r>
          </w:p>
        </w:tc>
        <w:tc>
          <w:tcPr>
            <w:tcW w:w="851" w:type="dxa"/>
          </w:tcPr>
          <w:p w:rsidR="00A3506F" w:rsidRDefault="00A3506F" w:rsidP="00040BEF">
            <w:r>
              <w:t>317</w:t>
            </w:r>
          </w:p>
        </w:tc>
        <w:tc>
          <w:tcPr>
            <w:tcW w:w="992" w:type="dxa"/>
          </w:tcPr>
          <w:p w:rsidR="00A3506F" w:rsidRDefault="00A3506F" w:rsidP="00040BEF">
            <w:r>
              <w:t>368</w:t>
            </w:r>
          </w:p>
        </w:tc>
        <w:tc>
          <w:tcPr>
            <w:tcW w:w="992" w:type="dxa"/>
          </w:tcPr>
          <w:p w:rsidR="00A3506F" w:rsidRDefault="00A3506F" w:rsidP="00040BEF">
            <w:r>
              <w:t>379*</w:t>
            </w:r>
          </w:p>
        </w:tc>
        <w:tc>
          <w:tcPr>
            <w:tcW w:w="709" w:type="dxa"/>
          </w:tcPr>
          <w:p w:rsidR="00A3506F" w:rsidRDefault="00A3506F" w:rsidP="00040BEF">
            <w:r>
              <w:t>2%</w:t>
            </w:r>
          </w:p>
        </w:tc>
        <w:tc>
          <w:tcPr>
            <w:tcW w:w="850" w:type="dxa"/>
          </w:tcPr>
          <w:p w:rsidR="00A3506F" w:rsidRDefault="00A3506F" w:rsidP="00040BEF">
            <w:r>
              <w:t>4%</w:t>
            </w:r>
          </w:p>
        </w:tc>
        <w:tc>
          <w:tcPr>
            <w:tcW w:w="993" w:type="dxa"/>
          </w:tcPr>
          <w:p w:rsidR="00A3506F" w:rsidRDefault="00A3506F" w:rsidP="00040BEF">
            <w:r>
              <w:t>6%</w:t>
            </w:r>
          </w:p>
        </w:tc>
      </w:tr>
      <w:tr w:rsidR="00A3506F" w:rsidTr="00040BEF">
        <w:tc>
          <w:tcPr>
            <w:tcW w:w="1985" w:type="dxa"/>
            <w:tcBorders>
              <w:bottom w:val="single" w:sz="4" w:space="0" w:color="auto"/>
            </w:tcBorders>
          </w:tcPr>
          <w:p w:rsidR="00A3506F" w:rsidRDefault="00A3506F" w:rsidP="00040BEF">
            <w:r w:rsidRPr="007A08FF">
              <w:rPr>
                <w:b/>
              </w:rPr>
              <w:t>Job Outcomes</w:t>
            </w:r>
            <w:r>
              <w:t xml:space="preserve">: Increase of graduates into construction and engineering graduate jobs (location to be defined on basis of availability of data). </w:t>
            </w:r>
          </w:p>
          <w:p w:rsidR="00A3506F" w:rsidRDefault="00A3506F" w:rsidP="00040BEF"/>
        </w:tc>
        <w:tc>
          <w:tcPr>
            <w:tcW w:w="1134" w:type="dxa"/>
            <w:tcBorders>
              <w:bottom w:val="single" w:sz="4" w:space="0" w:color="auto"/>
            </w:tcBorders>
          </w:tcPr>
          <w:p w:rsidR="00A3506F" w:rsidRDefault="00A3506F" w:rsidP="00040BEF">
            <w:r>
              <w:t>UCLan</w:t>
            </w:r>
          </w:p>
        </w:tc>
        <w:tc>
          <w:tcPr>
            <w:tcW w:w="2693" w:type="dxa"/>
            <w:tcBorders>
              <w:bottom w:val="single" w:sz="4" w:space="0" w:color="auto"/>
            </w:tcBorders>
          </w:tcPr>
          <w:p w:rsidR="00A3506F" w:rsidRDefault="00A3506F" w:rsidP="00040BEF">
            <w:r>
              <w:t>Destinations of Leavers in Higher Education (DLHE) data into construction and engineering graduate jobs. Additionality beyond the 2012/2013 baseline.</w:t>
            </w:r>
          </w:p>
          <w:p w:rsidR="00A3506F" w:rsidRDefault="00A3506F" w:rsidP="00040BEF"/>
          <w:p w:rsidR="00A3506F" w:rsidRDefault="00A3506F" w:rsidP="00040BEF"/>
        </w:tc>
        <w:tc>
          <w:tcPr>
            <w:tcW w:w="2977" w:type="dxa"/>
            <w:tcBorders>
              <w:bottom w:val="single" w:sz="4" w:space="0" w:color="auto"/>
            </w:tcBorders>
          </w:tcPr>
          <w:p w:rsidR="00A3506F" w:rsidRDefault="00A3506F" w:rsidP="00040BEF">
            <w:r>
              <w:t>Assumption that the growth of graduates into graduate jobs in the Construction sector are new jobs and the growth is a product of the economic uplift that has resulted from City Deal.</w:t>
            </w:r>
          </w:p>
          <w:p w:rsidR="00A3506F" w:rsidRDefault="00A3506F" w:rsidP="00040BEF"/>
        </w:tc>
        <w:tc>
          <w:tcPr>
            <w:tcW w:w="1134" w:type="dxa"/>
            <w:tcBorders>
              <w:bottom w:val="single" w:sz="4" w:space="0" w:color="auto"/>
            </w:tcBorders>
          </w:tcPr>
          <w:p w:rsidR="00A3506F" w:rsidRDefault="00A3506F" w:rsidP="00040BEF">
            <w:r>
              <w:t>85</w:t>
            </w:r>
          </w:p>
        </w:tc>
        <w:tc>
          <w:tcPr>
            <w:tcW w:w="851" w:type="dxa"/>
            <w:tcBorders>
              <w:bottom w:val="single" w:sz="4" w:space="0" w:color="auto"/>
            </w:tcBorders>
          </w:tcPr>
          <w:p w:rsidR="00A3506F" w:rsidRDefault="00A3506F" w:rsidP="00040BEF">
            <w:r>
              <w:t>116</w:t>
            </w:r>
          </w:p>
        </w:tc>
        <w:tc>
          <w:tcPr>
            <w:tcW w:w="992" w:type="dxa"/>
            <w:tcBorders>
              <w:bottom w:val="single" w:sz="4" w:space="0" w:color="auto"/>
            </w:tcBorders>
          </w:tcPr>
          <w:p w:rsidR="00A3506F" w:rsidRDefault="00A3506F" w:rsidP="00040BEF">
            <w:r>
              <w:t>69</w:t>
            </w:r>
          </w:p>
        </w:tc>
        <w:tc>
          <w:tcPr>
            <w:tcW w:w="992" w:type="dxa"/>
            <w:tcBorders>
              <w:bottom w:val="single" w:sz="4" w:space="0" w:color="auto"/>
            </w:tcBorders>
          </w:tcPr>
          <w:p w:rsidR="00A3506F" w:rsidRDefault="00A3506F" w:rsidP="00040BEF"/>
        </w:tc>
        <w:tc>
          <w:tcPr>
            <w:tcW w:w="709" w:type="dxa"/>
            <w:tcBorders>
              <w:bottom w:val="single" w:sz="4" w:space="0" w:color="auto"/>
            </w:tcBorders>
          </w:tcPr>
          <w:p w:rsidR="00A3506F" w:rsidRDefault="00A3506F" w:rsidP="00040BEF"/>
        </w:tc>
        <w:tc>
          <w:tcPr>
            <w:tcW w:w="850" w:type="dxa"/>
            <w:tcBorders>
              <w:bottom w:val="single" w:sz="4" w:space="0" w:color="auto"/>
            </w:tcBorders>
          </w:tcPr>
          <w:p w:rsidR="00A3506F" w:rsidRDefault="00A3506F" w:rsidP="00040BEF"/>
        </w:tc>
        <w:tc>
          <w:tcPr>
            <w:tcW w:w="993" w:type="dxa"/>
            <w:tcBorders>
              <w:bottom w:val="single" w:sz="4" w:space="0" w:color="auto"/>
            </w:tcBorders>
          </w:tcPr>
          <w:p w:rsidR="00A3506F" w:rsidRDefault="00A3506F" w:rsidP="00040BEF"/>
        </w:tc>
      </w:tr>
      <w:tr w:rsidR="00A3506F" w:rsidTr="00040BEF">
        <w:tc>
          <w:tcPr>
            <w:tcW w:w="1985" w:type="dxa"/>
          </w:tcPr>
          <w:p w:rsidR="00A3506F" w:rsidRDefault="00A3506F" w:rsidP="00040BEF">
            <w:r w:rsidRPr="007A08FF">
              <w:rPr>
                <w:b/>
              </w:rPr>
              <w:t>Job Outcomes</w:t>
            </w:r>
            <w:r>
              <w:t>: Increase of graduates into all graduate jobs (location to be defined on basis of availability of data).</w:t>
            </w:r>
          </w:p>
        </w:tc>
        <w:tc>
          <w:tcPr>
            <w:tcW w:w="1134" w:type="dxa"/>
          </w:tcPr>
          <w:p w:rsidR="00A3506F" w:rsidRDefault="00A3506F" w:rsidP="00040BEF">
            <w:r>
              <w:t>UCLan</w:t>
            </w:r>
          </w:p>
        </w:tc>
        <w:tc>
          <w:tcPr>
            <w:tcW w:w="2693" w:type="dxa"/>
          </w:tcPr>
          <w:p w:rsidR="00A3506F" w:rsidRDefault="00A3506F" w:rsidP="00040BEF">
            <w:r>
              <w:t>Destinations of Leavers in Higher Education (DLHE) data into all graduate jobs. Additionality beyond the 2012/2013 baseline.</w:t>
            </w:r>
          </w:p>
          <w:p w:rsidR="00A3506F" w:rsidRDefault="00A3506F" w:rsidP="00040BEF"/>
          <w:p w:rsidR="00A3506F" w:rsidRDefault="00A3506F" w:rsidP="00040BEF"/>
        </w:tc>
        <w:tc>
          <w:tcPr>
            <w:tcW w:w="2977" w:type="dxa"/>
          </w:tcPr>
          <w:p w:rsidR="00A3506F" w:rsidRDefault="00A3506F" w:rsidP="00040BEF">
            <w:r>
              <w:t>Assumption that the growth of graduates into graduate jobs are new jobs and the growth is a product of the economic uplift that has resulted from City Deal.</w:t>
            </w:r>
          </w:p>
          <w:p w:rsidR="00A3506F" w:rsidRDefault="00A3506F" w:rsidP="00040BEF"/>
        </w:tc>
        <w:tc>
          <w:tcPr>
            <w:tcW w:w="1134" w:type="dxa"/>
          </w:tcPr>
          <w:p w:rsidR="00A3506F" w:rsidRDefault="00A3506F" w:rsidP="00040BEF">
            <w:r>
              <w:t>4,223</w:t>
            </w:r>
          </w:p>
        </w:tc>
        <w:tc>
          <w:tcPr>
            <w:tcW w:w="851" w:type="dxa"/>
          </w:tcPr>
          <w:p w:rsidR="00A3506F" w:rsidRDefault="00A3506F" w:rsidP="00040BEF">
            <w:r>
              <w:t>4,332</w:t>
            </w:r>
          </w:p>
        </w:tc>
        <w:tc>
          <w:tcPr>
            <w:tcW w:w="992" w:type="dxa"/>
          </w:tcPr>
          <w:p w:rsidR="00A3506F" w:rsidRDefault="00A3506F" w:rsidP="00040BEF">
            <w:r>
              <w:t>4,118</w:t>
            </w:r>
          </w:p>
        </w:tc>
        <w:tc>
          <w:tcPr>
            <w:tcW w:w="992" w:type="dxa"/>
          </w:tcPr>
          <w:p w:rsidR="00A3506F" w:rsidRDefault="00A3506F" w:rsidP="00040BEF"/>
        </w:tc>
        <w:tc>
          <w:tcPr>
            <w:tcW w:w="709" w:type="dxa"/>
          </w:tcPr>
          <w:p w:rsidR="00A3506F" w:rsidRDefault="00A3506F" w:rsidP="00040BEF"/>
        </w:tc>
        <w:tc>
          <w:tcPr>
            <w:tcW w:w="850" w:type="dxa"/>
          </w:tcPr>
          <w:p w:rsidR="00A3506F" w:rsidRDefault="00A3506F" w:rsidP="00040BEF"/>
        </w:tc>
        <w:tc>
          <w:tcPr>
            <w:tcW w:w="993" w:type="dxa"/>
          </w:tcPr>
          <w:p w:rsidR="00A3506F" w:rsidRDefault="00A3506F" w:rsidP="00040BEF"/>
        </w:tc>
      </w:tr>
      <w:tr w:rsidR="00A3506F" w:rsidTr="00040BEF">
        <w:trPr>
          <w:trHeight w:val="4140"/>
        </w:trPr>
        <w:tc>
          <w:tcPr>
            <w:tcW w:w="1985" w:type="dxa"/>
            <w:vMerge w:val="restart"/>
          </w:tcPr>
          <w:p w:rsidR="00A3506F" w:rsidRDefault="00A3506F" w:rsidP="00040BEF">
            <w:r w:rsidRPr="007A08FF">
              <w:rPr>
                <w:b/>
              </w:rPr>
              <w:lastRenderedPageBreak/>
              <w:t>Job Outcomes</w:t>
            </w:r>
            <w:r>
              <w:t>: Jobs created resulting from inward investment or growth in businesses due to business support / opportunity afforded by City Deal.</w:t>
            </w:r>
          </w:p>
        </w:tc>
        <w:tc>
          <w:tcPr>
            <w:tcW w:w="1134" w:type="dxa"/>
            <w:vMerge w:val="restart"/>
          </w:tcPr>
          <w:p w:rsidR="00A3506F" w:rsidRDefault="00A3506F" w:rsidP="00040BEF">
            <w:r>
              <w:t>LCC Economic Develop-ment Team</w:t>
            </w:r>
          </w:p>
        </w:tc>
        <w:tc>
          <w:tcPr>
            <w:tcW w:w="2693" w:type="dxa"/>
          </w:tcPr>
          <w:p w:rsidR="00A3506F" w:rsidRPr="00C23495" w:rsidRDefault="00A3506F" w:rsidP="00040BEF">
            <w:r w:rsidRPr="00C23495">
              <w:t xml:space="preserve">The number of jobs associated with the creation of new commercial floorspace in specified City Deal employment sites  </w:t>
            </w:r>
          </w:p>
        </w:tc>
        <w:tc>
          <w:tcPr>
            <w:tcW w:w="2977" w:type="dxa"/>
          </w:tcPr>
          <w:p w:rsidR="00A3506F" w:rsidRPr="00C23495" w:rsidRDefault="00A3506F" w:rsidP="00040BEF">
            <w:r w:rsidRPr="00C23495">
              <w:t>An average employment density formula is applied to generate job outcomes. No figures have been provided for road infrastructure/housebuilding construction as these are temporary jobs in respect of City Deal activity. Assumptions have been made regarding occupancy rates, employment creation and retention levels.  This information covers newly developed employment sites only.</w:t>
            </w:r>
          </w:p>
          <w:p w:rsidR="00A3506F" w:rsidRPr="00C23495" w:rsidRDefault="00A3506F" w:rsidP="00040BEF"/>
        </w:tc>
        <w:tc>
          <w:tcPr>
            <w:tcW w:w="1134" w:type="dxa"/>
          </w:tcPr>
          <w:p w:rsidR="00A3506F" w:rsidRDefault="00A3506F" w:rsidP="00040BEF">
            <w:r>
              <w:t>-</w:t>
            </w:r>
          </w:p>
          <w:p w:rsidR="00A3506F" w:rsidRDefault="00A3506F" w:rsidP="00040BEF"/>
          <w:p w:rsidR="00A3506F" w:rsidRDefault="00A3506F" w:rsidP="00040BEF"/>
          <w:p w:rsidR="00A3506F" w:rsidRDefault="00A3506F" w:rsidP="00040BEF"/>
          <w:p w:rsidR="00A3506F" w:rsidRDefault="00A3506F" w:rsidP="00040BEF"/>
          <w:p w:rsidR="00A3506F" w:rsidRDefault="00A3506F" w:rsidP="00040BEF"/>
          <w:p w:rsidR="00A3506F" w:rsidRDefault="00A3506F" w:rsidP="00040BEF"/>
          <w:p w:rsidR="00A3506F" w:rsidRDefault="00A3506F" w:rsidP="00040BEF"/>
          <w:p w:rsidR="00A3506F" w:rsidRDefault="00A3506F" w:rsidP="00040BEF"/>
          <w:p w:rsidR="00A3506F" w:rsidRDefault="00A3506F" w:rsidP="00040BEF"/>
          <w:p w:rsidR="00A3506F" w:rsidRDefault="00A3506F" w:rsidP="00040BEF"/>
          <w:p w:rsidR="00A3506F" w:rsidRDefault="00A3506F" w:rsidP="00040BEF"/>
          <w:p w:rsidR="00A3506F" w:rsidRDefault="00A3506F" w:rsidP="00040BEF"/>
          <w:p w:rsidR="00A3506F" w:rsidRDefault="00A3506F" w:rsidP="00040BEF"/>
          <w:p w:rsidR="00A3506F" w:rsidRDefault="00A3506F" w:rsidP="00040BEF"/>
        </w:tc>
        <w:tc>
          <w:tcPr>
            <w:tcW w:w="851" w:type="dxa"/>
          </w:tcPr>
          <w:p w:rsidR="00A3506F" w:rsidRDefault="00A3506F" w:rsidP="00040BEF">
            <w:r>
              <w:t>-</w:t>
            </w:r>
          </w:p>
        </w:tc>
        <w:tc>
          <w:tcPr>
            <w:tcW w:w="992" w:type="dxa"/>
          </w:tcPr>
          <w:p w:rsidR="00A3506F" w:rsidRDefault="00A3506F" w:rsidP="00040BEF">
            <w:r>
              <w:t xml:space="preserve">77 </w:t>
            </w:r>
          </w:p>
        </w:tc>
        <w:tc>
          <w:tcPr>
            <w:tcW w:w="992" w:type="dxa"/>
          </w:tcPr>
          <w:p w:rsidR="00A3506F" w:rsidRDefault="00A3506F" w:rsidP="00040BEF">
            <w:r>
              <w:t xml:space="preserve">147 </w:t>
            </w:r>
          </w:p>
        </w:tc>
        <w:tc>
          <w:tcPr>
            <w:tcW w:w="709" w:type="dxa"/>
          </w:tcPr>
          <w:p w:rsidR="00A3506F" w:rsidRDefault="00A3506F" w:rsidP="00040BEF">
            <w:r>
              <w:t xml:space="preserve">484  </w:t>
            </w:r>
          </w:p>
        </w:tc>
        <w:tc>
          <w:tcPr>
            <w:tcW w:w="850" w:type="dxa"/>
          </w:tcPr>
          <w:p w:rsidR="00A3506F" w:rsidRDefault="00A3506F" w:rsidP="00040BEF">
            <w:r>
              <w:t xml:space="preserve">854 </w:t>
            </w:r>
          </w:p>
        </w:tc>
        <w:tc>
          <w:tcPr>
            <w:tcW w:w="993" w:type="dxa"/>
          </w:tcPr>
          <w:p w:rsidR="00A3506F" w:rsidRDefault="00A3506F" w:rsidP="00040BEF">
            <w:r>
              <w:t xml:space="preserve">4,808 </w:t>
            </w:r>
          </w:p>
        </w:tc>
      </w:tr>
      <w:tr w:rsidR="00A3506F" w:rsidTr="00040BEF">
        <w:trPr>
          <w:trHeight w:val="1224"/>
        </w:trPr>
        <w:tc>
          <w:tcPr>
            <w:tcW w:w="1985" w:type="dxa"/>
            <w:vMerge/>
          </w:tcPr>
          <w:p w:rsidR="00A3506F" w:rsidRPr="007A08FF" w:rsidRDefault="00A3506F" w:rsidP="00040BEF">
            <w:pPr>
              <w:rPr>
                <w:b/>
              </w:rPr>
            </w:pPr>
          </w:p>
        </w:tc>
        <w:tc>
          <w:tcPr>
            <w:tcW w:w="1134" w:type="dxa"/>
            <w:vMerge/>
          </w:tcPr>
          <w:p w:rsidR="00A3506F" w:rsidRDefault="00A3506F" w:rsidP="00040BEF"/>
        </w:tc>
        <w:tc>
          <w:tcPr>
            <w:tcW w:w="2693" w:type="dxa"/>
          </w:tcPr>
          <w:p w:rsidR="00A3506F" w:rsidRPr="00C23495" w:rsidRDefault="00A3506F" w:rsidP="00040BEF">
            <w:r w:rsidRPr="00C23495">
              <w:t xml:space="preserve">The number of jobs associated with the take up of business units </w:t>
            </w:r>
          </w:p>
        </w:tc>
        <w:tc>
          <w:tcPr>
            <w:tcW w:w="2977" w:type="dxa"/>
          </w:tcPr>
          <w:p w:rsidR="00A3506F" w:rsidRPr="00C23495" w:rsidRDefault="00A3506F" w:rsidP="00040BEF">
            <w:r w:rsidRPr="00C23495">
              <w:t xml:space="preserve">An average employment density formula will be applied to generate job outcomes.  Assumptions will be made regarding occupancy rates (although these will mainly be tenants rather than landlords therefore premises should generally be fully occupied), employment creation and retention levels. This information largely covers existing premises.   </w:t>
            </w:r>
          </w:p>
        </w:tc>
        <w:tc>
          <w:tcPr>
            <w:tcW w:w="1134" w:type="dxa"/>
          </w:tcPr>
          <w:p w:rsidR="00A3506F" w:rsidRDefault="00A3506F" w:rsidP="00040BEF">
            <w:r>
              <w:t xml:space="preserve">Tbc </w:t>
            </w:r>
          </w:p>
        </w:tc>
        <w:tc>
          <w:tcPr>
            <w:tcW w:w="851" w:type="dxa"/>
          </w:tcPr>
          <w:p w:rsidR="00A3506F" w:rsidRDefault="00A3506F" w:rsidP="00040BEF">
            <w:r>
              <w:t>tbc</w:t>
            </w:r>
          </w:p>
        </w:tc>
        <w:tc>
          <w:tcPr>
            <w:tcW w:w="992" w:type="dxa"/>
          </w:tcPr>
          <w:p w:rsidR="00A3506F" w:rsidRDefault="00A3506F" w:rsidP="00040BEF">
            <w:r>
              <w:t>tbc</w:t>
            </w:r>
          </w:p>
        </w:tc>
        <w:tc>
          <w:tcPr>
            <w:tcW w:w="992" w:type="dxa"/>
          </w:tcPr>
          <w:p w:rsidR="00A3506F" w:rsidRDefault="00A3506F" w:rsidP="00040BEF">
            <w:r>
              <w:t xml:space="preserve">Tbc </w:t>
            </w:r>
          </w:p>
        </w:tc>
        <w:tc>
          <w:tcPr>
            <w:tcW w:w="709" w:type="dxa"/>
          </w:tcPr>
          <w:p w:rsidR="00A3506F" w:rsidRDefault="00A3506F" w:rsidP="00040BEF">
            <w:r>
              <w:t>n/a</w:t>
            </w:r>
          </w:p>
        </w:tc>
        <w:tc>
          <w:tcPr>
            <w:tcW w:w="850" w:type="dxa"/>
          </w:tcPr>
          <w:p w:rsidR="00A3506F" w:rsidRDefault="00A3506F" w:rsidP="00040BEF">
            <w:r>
              <w:t>n/a</w:t>
            </w:r>
          </w:p>
        </w:tc>
        <w:tc>
          <w:tcPr>
            <w:tcW w:w="993" w:type="dxa"/>
          </w:tcPr>
          <w:p w:rsidR="00A3506F" w:rsidRDefault="00A3506F" w:rsidP="00040BEF">
            <w:r>
              <w:t>n/a</w:t>
            </w:r>
          </w:p>
        </w:tc>
      </w:tr>
      <w:tr w:rsidR="00A3506F" w:rsidTr="00040BEF">
        <w:trPr>
          <w:trHeight w:val="2487"/>
        </w:trPr>
        <w:tc>
          <w:tcPr>
            <w:tcW w:w="1985" w:type="dxa"/>
            <w:vMerge/>
          </w:tcPr>
          <w:p w:rsidR="00A3506F" w:rsidRPr="007A08FF" w:rsidRDefault="00A3506F" w:rsidP="00040BEF">
            <w:pPr>
              <w:rPr>
                <w:b/>
              </w:rPr>
            </w:pPr>
          </w:p>
        </w:tc>
        <w:tc>
          <w:tcPr>
            <w:tcW w:w="1134" w:type="dxa"/>
            <w:vMerge/>
          </w:tcPr>
          <w:p w:rsidR="00A3506F" w:rsidRDefault="00A3506F" w:rsidP="00040BEF"/>
        </w:tc>
        <w:tc>
          <w:tcPr>
            <w:tcW w:w="2693" w:type="dxa"/>
            <w:vMerge w:val="restart"/>
          </w:tcPr>
          <w:p w:rsidR="00A3506F" w:rsidRPr="00C23495" w:rsidRDefault="00A3506F" w:rsidP="00040BEF">
            <w:r w:rsidRPr="00C23495">
              <w:t xml:space="preserve">The number of jobs created via BOOST business support </w:t>
            </w:r>
          </w:p>
        </w:tc>
        <w:tc>
          <w:tcPr>
            <w:tcW w:w="2977" w:type="dxa"/>
          </w:tcPr>
          <w:p w:rsidR="00A3506F" w:rsidRPr="00C23495" w:rsidRDefault="00A3506F" w:rsidP="00040BEF">
            <w:r w:rsidRPr="00C23495">
              <w:t xml:space="preserve">Standard ERDF criteria. </w:t>
            </w:r>
          </w:p>
          <w:p w:rsidR="00A3506F" w:rsidRPr="00C23495" w:rsidRDefault="00A3506F" w:rsidP="00040BEF"/>
          <w:p w:rsidR="00A3506F" w:rsidRPr="00C23495" w:rsidRDefault="00A3506F" w:rsidP="00040BEF">
            <w:r w:rsidRPr="00C23495">
              <w:t xml:space="preserve">Jobs (safeguarded/created) associated with business support activity is generated via BOOST reporting. </w:t>
            </w:r>
          </w:p>
          <w:p w:rsidR="00A3506F" w:rsidRPr="00C23495" w:rsidRDefault="00A3506F" w:rsidP="00040BEF"/>
          <w:p w:rsidR="00A3506F" w:rsidRPr="00C23495" w:rsidRDefault="00A3506F" w:rsidP="00040BEF">
            <w:r w:rsidRPr="00C23495">
              <w:t>It does not include retail businesses.</w:t>
            </w:r>
          </w:p>
          <w:p w:rsidR="00A3506F" w:rsidRPr="00C23495" w:rsidRDefault="00A3506F" w:rsidP="00040BEF"/>
        </w:tc>
        <w:tc>
          <w:tcPr>
            <w:tcW w:w="1134" w:type="dxa"/>
          </w:tcPr>
          <w:p w:rsidR="00A3506F" w:rsidRDefault="00A3506F" w:rsidP="00040BEF">
            <w:pPr>
              <w:pStyle w:val="ListParagraph"/>
            </w:pPr>
          </w:p>
          <w:p w:rsidR="00A3506F" w:rsidRDefault="00A3506F" w:rsidP="00040BEF">
            <w:pPr>
              <w:pStyle w:val="ListParagraph"/>
            </w:pPr>
          </w:p>
        </w:tc>
        <w:tc>
          <w:tcPr>
            <w:tcW w:w="851" w:type="dxa"/>
          </w:tcPr>
          <w:p w:rsidR="00A3506F" w:rsidRPr="004E20EA" w:rsidRDefault="00A3506F" w:rsidP="00040BEF">
            <w:pPr>
              <w:rPr>
                <w:sz w:val="20"/>
                <w:szCs w:val="20"/>
              </w:rPr>
            </w:pPr>
          </w:p>
        </w:tc>
        <w:tc>
          <w:tcPr>
            <w:tcW w:w="992" w:type="dxa"/>
          </w:tcPr>
          <w:p w:rsidR="00A3506F" w:rsidRDefault="00A3506F" w:rsidP="00040BEF"/>
        </w:tc>
        <w:tc>
          <w:tcPr>
            <w:tcW w:w="992" w:type="dxa"/>
          </w:tcPr>
          <w:p w:rsidR="00A3506F" w:rsidRDefault="00A3506F" w:rsidP="00040BEF"/>
        </w:tc>
        <w:tc>
          <w:tcPr>
            <w:tcW w:w="709" w:type="dxa"/>
          </w:tcPr>
          <w:p w:rsidR="00A3506F" w:rsidRDefault="00A3506F" w:rsidP="00040BEF"/>
        </w:tc>
        <w:tc>
          <w:tcPr>
            <w:tcW w:w="850" w:type="dxa"/>
          </w:tcPr>
          <w:p w:rsidR="00A3506F" w:rsidRDefault="00A3506F" w:rsidP="00040BEF"/>
        </w:tc>
        <w:tc>
          <w:tcPr>
            <w:tcW w:w="993" w:type="dxa"/>
          </w:tcPr>
          <w:p w:rsidR="00A3506F" w:rsidRDefault="00A3506F" w:rsidP="00040BEF"/>
        </w:tc>
      </w:tr>
      <w:tr w:rsidR="00A3506F" w:rsidTr="00040BEF">
        <w:trPr>
          <w:trHeight w:val="367"/>
        </w:trPr>
        <w:tc>
          <w:tcPr>
            <w:tcW w:w="1985" w:type="dxa"/>
            <w:vMerge/>
          </w:tcPr>
          <w:p w:rsidR="00A3506F" w:rsidRPr="007A08FF" w:rsidRDefault="00A3506F" w:rsidP="00040BEF">
            <w:pPr>
              <w:rPr>
                <w:b/>
              </w:rPr>
            </w:pPr>
          </w:p>
        </w:tc>
        <w:tc>
          <w:tcPr>
            <w:tcW w:w="1134" w:type="dxa"/>
            <w:vMerge/>
          </w:tcPr>
          <w:p w:rsidR="00A3506F" w:rsidRDefault="00A3506F" w:rsidP="00040BEF"/>
        </w:tc>
        <w:tc>
          <w:tcPr>
            <w:tcW w:w="2693" w:type="dxa"/>
            <w:vMerge/>
          </w:tcPr>
          <w:p w:rsidR="00A3506F" w:rsidRPr="00C23495" w:rsidRDefault="00A3506F" w:rsidP="00040BEF"/>
        </w:tc>
        <w:tc>
          <w:tcPr>
            <w:tcW w:w="2977" w:type="dxa"/>
          </w:tcPr>
          <w:p w:rsidR="00A3506F" w:rsidRPr="00C23495" w:rsidRDefault="00A3506F" w:rsidP="00040BEF">
            <w:r w:rsidRPr="00C23495">
              <w:t>Jobs created</w:t>
            </w:r>
          </w:p>
          <w:p w:rsidR="00A3506F" w:rsidRPr="00C23495" w:rsidRDefault="00A3506F" w:rsidP="00040BEF"/>
        </w:tc>
        <w:tc>
          <w:tcPr>
            <w:tcW w:w="1134" w:type="dxa"/>
          </w:tcPr>
          <w:p w:rsidR="00A3506F" w:rsidRDefault="00A3506F" w:rsidP="00040BEF">
            <w:pPr>
              <w:jc w:val="right"/>
            </w:pPr>
            <w:r>
              <w:t>n/a</w:t>
            </w:r>
          </w:p>
        </w:tc>
        <w:tc>
          <w:tcPr>
            <w:tcW w:w="851" w:type="dxa"/>
          </w:tcPr>
          <w:p w:rsidR="00A3506F" w:rsidRDefault="00A3506F" w:rsidP="00040BEF">
            <w:pPr>
              <w:rPr>
                <w:sz w:val="20"/>
                <w:szCs w:val="20"/>
              </w:rPr>
            </w:pPr>
            <w:r w:rsidRPr="004E20EA">
              <w:rPr>
                <w:sz w:val="20"/>
                <w:szCs w:val="20"/>
              </w:rPr>
              <w:t xml:space="preserve">25 </w:t>
            </w:r>
          </w:p>
          <w:p w:rsidR="00A3506F" w:rsidRPr="004E20EA" w:rsidRDefault="00A3506F" w:rsidP="00040BEF">
            <w:pPr>
              <w:rPr>
                <w:sz w:val="20"/>
                <w:szCs w:val="20"/>
              </w:rPr>
            </w:pPr>
            <w:r w:rsidRPr="004E20EA">
              <w:rPr>
                <w:sz w:val="20"/>
                <w:szCs w:val="20"/>
              </w:rPr>
              <w:t>(Jun – Mar)</w:t>
            </w:r>
          </w:p>
        </w:tc>
        <w:tc>
          <w:tcPr>
            <w:tcW w:w="992" w:type="dxa"/>
          </w:tcPr>
          <w:p w:rsidR="00A3506F" w:rsidRDefault="00A3506F" w:rsidP="00040BEF">
            <w:r>
              <w:t>116</w:t>
            </w:r>
          </w:p>
        </w:tc>
        <w:tc>
          <w:tcPr>
            <w:tcW w:w="992" w:type="dxa"/>
          </w:tcPr>
          <w:p w:rsidR="00A3506F" w:rsidRDefault="00A3506F" w:rsidP="00040BEF">
            <w:r>
              <w:t>93 (Apr-Oct)</w:t>
            </w:r>
          </w:p>
        </w:tc>
        <w:tc>
          <w:tcPr>
            <w:tcW w:w="709" w:type="dxa"/>
          </w:tcPr>
          <w:p w:rsidR="00A3506F" w:rsidRDefault="00A3506F" w:rsidP="00040BEF">
            <w:pPr>
              <w:jc w:val="right"/>
            </w:pPr>
            <w:r>
              <w:t xml:space="preserve">n/a </w:t>
            </w:r>
          </w:p>
        </w:tc>
        <w:tc>
          <w:tcPr>
            <w:tcW w:w="850" w:type="dxa"/>
          </w:tcPr>
          <w:p w:rsidR="00A3506F" w:rsidRDefault="00A3506F" w:rsidP="00040BEF">
            <w:pPr>
              <w:jc w:val="right"/>
            </w:pPr>
            <w:r>
              <w:t xml:space="preserve">n/a </w:t>
            </w:r>
          </w:p>
        </w:tc>
        <w:tc>
          <w:tcPr>
            <w:tcW w:w="993" w:type="dxa"/>
          </w:tcPr>
          <w:p w:rsidR="00A3506F" w:rsidRDefault="00A3506F" w:rsidP="00040BEF">
            <w:pPr>
              <w:jc w:val="right"/>
            </w:pPr>
            <w:r>
              <w:t>n/a</w:t>
            </w:r>
          </w:p>
        </w:tc>
      </w:tr>
      <w:tr w:rsidR="00A3506F" w:rsidTr="00040BEF">
        <w:trPr>
          <w:trHeight w:val="343"/>
        </w:trPr>
        <w:tc>
          <w:tcPr>
            <w:tcW w:w="1985" w:type="dxa"/>
            <w:vMerge/>
          </w:tcPr>
          <w:p w:rsidR="00A3506F" w:rsidRPr="007A08FF" w:rsidRDefault="00A3506F" w:rsidP="00040BEF">
            <w:pPr>
              <w:rPr>
                <w:b/>
              </w:rPr>
            </w:pPr>
          </w:p>
        </w:tc>
        <w:tc>
          <w:tcPr>
            <w:tcW w:w="1134" w:type="dxa"/>
            <w:vMerge/>
          </w:tcPr>
          <w:p w:rsidR="00A3506F" w:rsidRDefault="00A3506F" w:rsidP="00040BEF"/>
        </w:tc>
        <w:tc>
          <w:tcPr>
            <w:tcW w:w="2693" w:type="dxa"/>
            <w:vMerge/>
          </w:tcPr>
          <w:p w:rsidR="00A3506F" w:rsidRPr="00C23495" w:rsidRDefault="00A3506F" w:rsidP="00040BEF"/>
        </w:tc>
        <w:tc>
          <w:tcPr>
            <w:tcW w:w="2977" w:type="dxa"/>
          </w:tcPr>
          <w:p w:rsidR="00A3506F" w:rsidRPr="00C23495" w:rsidRDefault="00A3506F" w:rsidP="00040BEF">
            <w:r w:rsidRPr="00C23495">
              <w:t>Jobs safeguarded</w:t>
            </w:r>
          </w:p>
        </w:tc>
        <w:tc>
          <w:tcPr>
            <w:tcW w:w="1134" w:type="dxa"/>
          </w:tcPr>
          <w:p w:rsidR="00A3506F" w:rsidRDefault="00A3506F" w:rsidP="00040BEF">
            <w:pPr>
              <w:jc w:val="right"/>
            </w:pPr>
            <w:r>
              <w:t>n/a</w:t>
            </w:r>
          </w:p>
        </w:tc>
        <w:tc>
          <w:tcPr>
            <w:tcW w:w="851" w:type="dxa"/>
          </w:tcPr>
          <w:p w:rsidR="00A3506F" w:rsidRDefault="00A3506F" w:rsidP="00040BEF">
            <w:pPr>
              <w:rPr>
                <w:sz w:val="20"/>
                <w:szCs w:val="20"/>
              </w:rPr>
            </w:pPr>
            <w:r>
              <w:rPr>
                <w:sz w:val="20"/>
                <w:szCs w:val="20"/>
              </w:rPr>
              <w:t xml:space="preserve">6 </w:t>
            </w:r>
          </w:p>
          <w:p w:rsidR="00A3506F" w:rsidRPr="004E20EA" w:rsidRDefault="00A3506F" w:rsidP="00040BEF">
            <w:pPr>
              <w:rPr>
                <w:sz w:val="20"/>
                <w:szCs w:val="20"/>
              </w:rPr>
            </w:pPr>
            <w:r>
              <w:rPr>
                <w:sz w:val="20"/>
                <w:szCs w:val="20"/>
              </w:rPr>
              <w:t>(Jun – Mar)</w:t>
            </w:r>
          </w:p>
        </w:tc>
        <w:tc>
          <w:tcPr>
            <w:tcW w:w="992" w:type="dxa"/>
          </w:tcPr>
          <w:p w:rsidR="00A3506F" w:rsidRDefault="00A3506F" w:rsidP="00040BEF">
            <w:r>
              <w:t>9.5</w:t>
            </w:r>
          </w:p>
        </w:tc>
        <w:tc>
          <w:tcPr>
            <w:tcW w:w="992" w:type="dxa"/>
          </w:tcPr>
          <w:p w:rsidR="00A3506F" w:rsidRDefault="00A3506F" w:rsidP="00040BEF">
            <w:r>
              <w:t>2.5 (Apr-Oct)</w:t>
            </w:r>
          </w:p>
        </w:tc>
        <w:tc>
          <w:tcPr>
            <w:tcW w:w="709" w:type="dxa"/>
          </w:tcPr>
          <w:p w:rsidR="00A3506F" w:rsidRDefault="00A3506F" w:rsidP="00040BEF"/>
        </w:tc>
        <w:tc>
          <w:tcPr>
            <w:tcW w:w="850" w:type="dxa"/>
          </w:tcPr>
          <w:p w:rsidR="00A3506F" w:rsidRDefault="00A3506F" w:rsidP="00040BEF"/>
        </w:tc>
        <w:tc>
          <w:tcPr>
            <w:tcW w:w="993" w:type="dxa"/>
          </w:tcPr>
          <w:p w:rsidR="00A3506F" w:rsidRDefault="00A3506F" w:rsidP="00040BEF"/>
        </w:tc>
      </w:tr>
      <w:tr w:rsidR="00A3506F" w:rsidTr="00040BEF">
        <w:tc>
          <w:tcPr>
            <w:tcW w:w="1985" w:type="dxa"/>
            <w:tcBorders>
              <w:top w:val="single" w:sz="4" w:space="0" w:color="auto"/>
              <w:left w:val="nil"/>
              <w:bottom w:val="single" w:sz="4" w:space="0" w:color="auto"/>
              <w:right w:val="nil"/>
            </w:tcBorders>
          </w:tcPr>
          <w:p w:rsidR="00A3506F" w:rsidRDefault="00A3506F" w:rsidP="00040BEF"/>
        </w:tc>
        <w:tc>
          <w:tcPr>
            <w:tcW w:w="1134" w:type="dxa"/>
            <w:tcBorders>
              <w:top w:val="single" w:sz="4" w:space="0" w:color="auto"/>
              <w:left w:val="nil"/>
              <w:bottom w:val="single" w:sz="4" w:space="0" w:color="auto"/>
              <w:right w:val="nil"/>
            </w:tcBorders>
          </w:tcPr>
          <w:p w:rsidR="00A3506F" w:rsidRDefault="00A3506F" w:rsidP="00040BEF"/>
        </w:tc>
        <w:tc>
          <w:tcPr>
            <w:tcW w:w="2693" w:type="dxa"/>
            <w:tcBorders>
              <w:top w:val="single" w:sz="4" w:space="0" w:color="auto"/>
              <w:left w:val="nil"/>
              <w:bottom w:val="single" w:sz="4" w:space="0" w:color="auto"/>
              <w:right w:val="nil"/>
            </w:tcBorders>
          </w:tcPr>
          <w:p w:rsidR="00A3506F" w:rsidRDefault="00A3506F" w:rsidP="00040BEF"/>
        </w:tc>
        <w:tc>
          <w:tcPr>
            <w:tcW w:w="2977" w:type="dxa"/>
            <w:tcBorders>
              <w:top w:val="single" w:sz="4" w:space="0" w:color="auto"/>
              <w:left w:val="nil"/>
              <w:bottom w:val="single" w:sz="4" w:space="0" w:color="auto"/>
              <w:right w:val="nil"/>
            </w:tcBorders>
          </w:tcPr>
          <w:p w:rsidR="00A3506F" w:rsidRDefault="00A3506F" w:rsidP="00040BEF"/>
        </w:tc>
        <w:tc>
          <w:tcPr>
            <w:tcW w:w="1134" w:type="dxa"/>
            <w:tcBorders>
              <w:top w:val="single" w:sz="4" w:space="0" w:color="auto"/>
              <w:left w:val="nil"/>
              <w:bottom w:val="single" w:sz="4" w:space="0" w:color="auto"/>
              <w:right w:val="nil"/>
            </w:tcBorders>
          </w:tcPr>
          <w:p w:rsidR="00A3506F" w:rsidRDefault="00A3506F" w:rsidP="00040BEF"/>
        </w:tc>
        <w:tc>
          <w:tcPr>
            <w:tcW w:w="851" w:type="dxa"/>
            <w:tcBorders>
              <w:top w:val="single" w:sz="4" w:space="0" w:color="auto"/>
              <w:left w:val="nil"/>
              <w:bottom w:val="single" w:sz="4" w:space="0" w:color="auto"/>
              <w:right w:val="nil"/>
            </w:tcBorders>
          </w:tcPr>
          <w:p w:rsidR="00A3506F" w:rsidRDefault="00A3506F" w:rsidP="00040BEF"/>
        </w:tc>
        <w:tc>
          <w:tcPr>
            <w:tcW w:w="992" w:type="dxa"/>
            <w:tcBorders>
              <w:top w:val="single" w:sz="4" w:space="0" w:color="auto"/>
              <w:left w:val="nil"/>
              <w:bottom w:val="single" w:sz="4" w:space="0" w:color="auto"/>
              <w:right w:val="nil"/>
            </w:tcBorders>
          </w:tcPr>
          <w:p w:rsidR="00A3506F" w:rsidRDefault="00A3506F" w:rsidP="00040BEF"/>
        </w:tc>
        <w:tc>
          <w:tcPr>
            <w:tcW w:w="992" w:type="dxa"/>
            <w:tcBorders>
              <w:top w:val="single" w:sz="4" w:space="0" w:color="auto"/>
              <w:left w:val="nil"/>
              <w:bottom w:val="single" w:sz="4" w:space="0" w:color="auto"/>
              <w:right w:val="nil"/>
            </w:tcBorders>
          </w:tcPr>
          <w:p w:rsidR="00A3506F" w:rsidRDefault="00A3506F" w:rsidP="00040BEF"/>
        </w:tc>
        <w:tc>
          <w:tcPr>
            <w:tcW w:w="709" w:type="dxa"/>
            <w:tcBorders>
              <w:top w:val="single" w:sz="4" w:space="0" w:color="auto"/>
              <w:left w:val="nil"/>
              <w:bottom w:val="single" w:sz="4" w:space="0" w:color="auto"/>
              <w:right w:val="nil"/>
            </w:tcBorders>
          </w:tcPr>
          <w:p w:rsidR="00A3506F" w:rsidRDefault="00A3506F" w:rsidP="00040BEF"/>
        </w:tc>
        <w:tc>
          <w:tcPr>
            <w:tcW w:w="850" w:type="dxa"/>
            <w:tcBorders>
              <w:top w:val="single" w:sz="4" w:space="0" w:color="auto"/>
              <w:left w:val="nil"/>
              <w:bottom w:val="single" w:sz="4" w:space="0" w:color="auto"/>
              <w:right w:val="nil"/>
            </w:tcBorders>
          </w:tcPr>
          <w:p w:rsidR="00A3506F" w:rsidRDefault="00A3506F" w:rsidP="00040BEF"/>
        </w:tc>
        <w:tc>
          <w:tcPr>
            <w:tcW w:w="993" w:type="dxa"/>
            <w:tcBorders>
              <w:top w:val="single" w:sz="4" w:space="0" w:color="auto"/>
              <w:left w:val="nil"/>
              <w:bottom w:val="single" w:sz="4" w:space="0" w:color="auto"/>
              <w:right w:val="nil"/>
            </w:tcBorders>
          </w:tcPr>
          <w:p w:rsidR="00A3506F" w:rsidRDefault="00A3506F" w:rsidP="00040BEF"/>
        </w:tc>
      </w:tr>
      <w:tr w:rsidR="00A3506F" w:rsidRPr="00B44144" w:rsidTr="00040BEF">
        <w:tc>
          <w:tcPr>
            <w:tcW w:w="1985" w:type="dxa"/>
            <w:tcBorders>
              <w:top w:val="single" w:sz="4" w:space="0" w:color="auto"/>
            </w:tcBorders>
          </w:tcPr>
          <w:p w:rsidR="00A3506F" w:rsidRPr="00B44144" w:rsidRDefault="00A3506F" w:rsidP="00040BEF">
            <w:pPr>
              <w:rPr>
                <w:b/>
              </w:rPr>
            </w:pPr>
            <w:r w:rsidRPr="00B44144">
              <w:rPr>
                <w:b/>
              </w:rPr>
              <w:t>Activity Metrics</w:t>
            </w:r>
          </w:p>
        </w:tc>
        <w:tc>
          <w:tcPr>
            <w:tcW w:w="1134" w:type="dxa"/>
            <w:tcBorders>
              <w:top w:val="single" w:sz="4" w:space="0" w:color="auto"/>
            </w:tcBorders>
          </w:tcPr>
          <w:p w:rsidR="00A3506F" w:rsidRPr="00B44144" w:rsidRDefault="00A3506F" w:rsidP="00040BEF">
            <w:pPr>
              <w:rPr>
                <w:b/>
              </w:rPr>
            </w:pPr>
          </w:p>
        </w:tc>
        <w:tc>
          <w:tcPr>
            <w:tcW w:w="2693" w:type="dxa"/>
            <w:tcBorders>
              <w:top w:val="single" w:sz="4" w:space="0" w:color="auto"/>
            </w:tcBorders>
          </w:tcPr>
          <w:p w:rsidR="00A3506F" w:rsidRPr="00B44144" w:rsidRDefault="00A3506F" w:rsidP="00040BEF">
            <w:pPr>
              <w:rPr>
                <w:b/>
              </w:rPr>
            </w:pPr>
            <w:r w:rsidRPr="00B44144">
              <w:rPr>
                <w:b/>
              </w:rPr>
              <w:t>Definition</w:t>
            </w:r>
          </w:p>
          <w:p w:rsidR="00A3506F" w:rsidRPr="00B44144" w:rsidRDefault="00A3506F" w:rsidP="00040BEF">
            <w:pPr>
              <w:rPr>
                <w:b/>
              </w:rPr>
            </w:pPr>
          </w:p>
        </w:tc>
        <w:tc>
          <w:tcPr>
            <w:tcW w:w="2977" w:type="dxa"/>
            <w:tcBorders>
              <w:top w:val="single" w:sz="4" w:space="0" w:color="auto"/>
            </w:tcBorders>
          </w:tcPr>
          <w:p w:rsidR="00A3506F" w:rsidRPr="00B44144" w:rsidRDefault="00A3506F" w:rsidP="00040BEF">
            <w:pPr>
              <w:rPr>
                <w:b/>
              </w:rPr>
            </w:pPr>
            <w:r w:rsidRPr="00B44144">
              <w:rPr>
                <w:b/>
              </w:rPr>
              <w:t xml:space="preserve">Limitations and assumptions </w:t>
            </w:r>
          </w:p>
        </w:tc>
        <w:tc>
          <w:tcPr>
            <w:tcW w:w="1134" w:type="dxa"/>
            <w:tcBorders>
              <w:top w:val="single" w:sz="4" w:space="0" w:color="auto"/>
            </w:tcBorders>
          </w:tcPr>
          <w:p w:rsidR="00A3506F" w:rsidRPr="00B44144" w:rsidRDefault="00A3506F" w:rsidP="00040BEF">
            <w:pPr>
              <w:rPr>
                <w:b/>
              </w:rPr>
            </w:pPr>
            <w:r w:rsidRPr="00B44144">
              <w:rPr>
                <w:b/>
              </w:rPr>
              <w:t>Baseline</w:t>
            </w:r>
          </w:p>
          <w:p w:rsidR="00A3506F" w:rsidRPr="00B44144" w:rsidRDefault="00A3506F" w:rsidP="00040BEF">
            <w:pPr>
              <w:rPr>
                <w:b/>
              </w:rPr>
            </w:pPr>
          </w:p>
        </w:tc>
        <w:tc>
          <w:tcPr>
            <w:tcW w:w="851" w:type="dxa"/>
            <w:tcBorders>
              <w:top w:val="single" w:sz="4" w:space="0" w:color="auto"/>
            </w:tcBorders>
          </w:tcPr>
          <w:p w:rsidR="00A3506F" w:rsidRPr="00B44144" w:rsidRDefault="00A3506F" w:rsidP="00040BEF">
            <w:pPr>
              <w:rPr>
                <w:b/>
              </w:rPr>
            </w:pPr>
            <w:r>
              <w:rPr>
                <w:b/>
              </w:rPr>
              <w:t>Achieved</w:t>
            </w:r>
          </w:p>
        </w:tc>
        <w:tc>
          <w:tcPr>
            <w:tcW w:w="992" w:type="dxa"/>
            <w:tcBorders>
              <w:top w:val="single" w:sz="4" w:space="0" w:color="auto"/>
            </w:tcBorders>
          </w:tcPr>
          <w:p w:rsidR="00A3506F" w:rsidRPr="00B44144" w:rsidRDefault="00A3506F" w:rsidP="00040BEF">
            <w:pPr>
              <w:rPr>
                <w:b/>
              </w:rPr>
            </w:pPr>
          </w:p>
        </w:tc>
        <w:tc>
          <w:tcPr>
            <w:tcW w:w="992" w:type="dxa"/>
            <w:tcBorders>
              <w:top w:val="single" w:sz="4" w:space="0" w:color="auto"/>
            </w:tcBorders>
          </w:tcPr>
          <w:p w:rsidR="00A3506F" w:rsidRPr="00B44144" w:rsidRDefault="00A3506F" w:rsidP="00040BEF">
            <w:pPr>
              <w:rPr>
                <w:b/>
              </w:rPr>
            </w:pPr>
          </w:p>
        </w:tc>
        <w:tc>
          <w:tcPr>
            <w:tcW w:w="709" w:type="dxa"/>
            <w:tcBorders>
              <w:top w:val="single" w:sz="4" w:space="0" w:color="auto"/>
            </w:tcBorders>
          </w:tcPr>
          <w:p w:rsidR="00A3506F" w:rsidRPr="00B44144" w:rsidRDefault="00A3506F" w:rsidP="00040BEF">
            <w:pPr>
              <w:rPr>
                <w:b/>
              </w:rPr>
            </w:pPr>
            <w:r>
              <w:rPr>
                <w:b/>
              </w:rPr>
              <w:t>Target</w:t>
            </w:r>
          </w:p>
          <w:p w:rsidR="00A3506F" w:rsidRPr="00B44144" w:rsidRDefault="00A3506F" w:rsidP="00040BEF">
            <w:pPr>
              <w:rPr>
                <w:b/>
              </w:rPr>
            </w:pPr>
          </w:p>
        </w:tc>
        <w:tc>
          <w:tcPr>
            <w:tcW w:w="850" w:type="dxa"/>
            <w:tcBorders>
              <w:top w:val="single" w:sz="4" w:space="0" w:color="auto"/>
            </w:tcBorders>
          </w:tcPr>
          <w:p w:rsidR="00A3506F" w:rsidRPr="00B44144" w:rsidRDefault="00A3506F" w:rsidP="00040BEF">
            <w:pPr>
              <w:rPr>
                <w:b/>
              </w:rPr>
            </w:pPr>
          </w:p>
        </w:tc>
        <w:tc>
          <w:tcPr>
            <w:tcW w:w="993" w:type="dxa"/>
            <w:tcBorders>
              <w:top w:val="single" w:sz="4" w:space="0" w:color="auto"/>
            </w:tcBorders>
          </w:tcPr>
          <w:p w:rsidR="00A3506F" w:rsidRPr="00B44144" w:rsidRDefault="00A3506F" w:rsidP="00040BEF">
            <w:pPr>
              <w:rPr>
                <w:b/>
              </w:rPr>
            </w:pPr>
          </w:p>
        </w:tc>
      </w:tr>
      <w:tr w:rsidR="00A3506F" w:rsidRPr="00B44144" w:rsidTr="00040BEF">
        <w:tc>
          <w:tcPr>
            <w:tcW w:w="1985" w:type="dxa"/>
          </w:tcPr>
          <w:p w:rsidR="00A3506F" w:rsidRPr="00B44144" w:rsidRDefault="00A3506F" w:rsidP="00040BEF">
            <w:pPr>
              <w:rPr>
                <w:b/>
              </w:rPr>
            </w:pPr>
          </w:p>
        </w:tc>
        <w:tc>
          <w:tcPr>
            <w:tcW w:w="1134" w:type="dxa"/>
          </w:tcPr>
          <w:p w:rsidR="00A3506F" w:rsidRPr="00B44144" w:rsidRDefault="00A3506F" w:rsidP="00040BEF">
            <w:pPr>
              <w:rPr>
                <w:b/>
              </w:rPr>
            </w:pPr>
          </w:p>
        </w:tc>
        <w:tc>
          <w:tcPr>
            <w:tcW w:w="2693" w:type="dxa"/>
          </w:tcPr>
          <w:p w:rsidR="00A3506F" w:rsidRPr="00B44144" w:rsidRDefault="00A3506F" w:rsidP="00040BEF">
            <w:pPr>
              <w:rPr>
                <w:b/>
              </w:rPr>
            </w:pPr>
          </w:p>
        </w:tc>
        <w:tc>
          <w:tcPr>
            <w:tcW w:w="2977" w:type="dxa"/>
          </w:tcPr>
          <w:p w:rsidR="00A3506F" w:rsidRPr="00B44144" w:rsidRDefault="00A3506F" w:rsidP="00040BEF">
            <w:pPr>
              <w:rPr>
                <w:b/>
              </w:rPr>
            </w:pPr>
          </w:p>
        </w:tc>
        <w:tc>
          <w:tcPr>
            <w:tcW w:w="1134" w:type="dxa"/>
          </w:tcPr>
          <w:p w:rsidR="00A3506F" w:rsidRPr="00B44144" w:rsidRDefault="00A3506F" w:rsidP="00040BEF">
            <w:pPr>
              <w:rPr>
                <w:b/>
              </w:rPr>
            </w:pPr>
            <w:r>
              <w:rPr>
                <w:b/>
              </w:rPr>
              <w:t>Academic Year 2012/13</w:t>
            </w:r>
          </w:p>
        </w:tc>
        <w:tc>
          <w:tcPr>
            <w:tcW w:w="851" w:type="dxa"/>
          </w:tcPr>
          <w:p w:rsidR="00A3506F" w:rsidRDefault="00A3506F" w:rsidP="00040BEF">
            <w:pPr>
              <w:rPr>
                <w:b/>
              </w:rPr>
            </w:pPr>
            <w:r w:rsidRPr="00B44144">
              <w:rPr>
                <w:b/>
              </w:rPr>
              <w:t>Year 1</w:t>
            </w:r>
          </w:p>
          <w:p w:rsidR="00A3506F" w:rsidRPr="00B44144" w:rsidRDefault="00A3506F" w:rsidP="00040BEF">
            <w:pPr>
              <w:rPr>
                <w:b/>
              </w:rPr>
            </w:pPr>
            <w:r>
              <w:rPr>
                <w:b/>
              </w:rPr>
              <w:t>13/14</w:t>
            </w:r>
          </w:p>
        </w:tc>
        <w:tc>
          <w:tcPr>
            <w:tcW w:w="992" w:type="dxa"/>
          </w:tcPr>
          <w:p w:rsidR="00A3506F" w:rsidRDefault="00A3506F" w:rsidP="00040BEF">
            <w:pPr>
              <w:rPr>
                <w:b/>
              </w:rPr>
            </w:pPr>
            <w:r w:rsidRPr="00B44144">
              <w:rPr>
                <w:b/>
              </w:rPr>
              <w:t>Year 2</w:t>
            </w:r>
          </w:p>
          <w:p w:rsidR="00A3506F" w:rsidRPr="00B44144" w:rsidRDefault="00A3506F" w:rsidP="00040BEF">
            <w:pPr>
              <w:rPr>
                <w:b/>
              </w:rPr>
            </w:pPr>
            <w:r>
              <w:rPr>
                <w:b/>
              </w:rPr>
              <w:t>14/15</w:t>
            </w:r>
          </w:p>
        </w:tc>
        <w:tc>
          <w:tcPr>
            <w:tcW w:w="992" w:type="dxa"/>
          </w:tcPr>
          <w:p w:rsidR="00A3506F" w:rsidRDefault="00A3506F" w:rsidP="00040BEF">
            <w:pPr>
              <w:rPr>
                <w:b/>
              </w:rPr>
            </w:pPr>
            <w:r w:rsidRPr="00B44144">
              <w:rPr>
                <w:b/>
              </w:rPr>
              <w:t>Year 3</w:t>
            </w:r>
          </w:p>
          <w:p w:rsidR="00A3506F" w:rsidRPr="00B44144" w:rsidRDefault="00A3506F" w:rsidP="00040BEF">
            <w:pPr>
              <w:rPr>
                <w:b/>
              </w:rPr>
            </w:pPr>
            <w:r>
              <w:rPr>
                <w:b/>
              </w:rPr>
              <w:t>15/16</w:t>
            </w:r>
          </w:p>
        </w:tc>
        <w:tc>
          <w:tcPr>
            <w:tcW w:w="709" w:type="dxa"/>
          </w:tcPr>
          <w:p w:rsidR="00A3506F" w:rsidRDefault="00A3506F" w:rsidP="00040BEF">
            <w:pPr>
              <w:rPr>
                <w:b/>
              </w:rPr>
            </w:pPr>
            <w:r w:rsidRPr="00B44144">
              <w:rPr>
                <w:b/>
              </w:rPr>
              <w:t>Year 4</w:t>
            </w:r>
          </w:p>
          <w:p w:rsidR="00A3506F" w:rsidRPr="00B44144" w:rsidRDefault="00A3506F" w:rsidP="00040BEF">
            <w:pPr>
              <w:rPr>
                <w:b/>
              </w:rPr>
            </w:pPr>
            <w:r>
              <w:rPr>
                <w:b/>
              </w:rPr>
              <w:t>16/17</w:t>
            </w:r>
          </w:p>
        </w:tc>
        <w:tc>
          <w:tcPr>
            <w:tcW w:w="850" w:type="dxa"/>
          </w:tcPr>
          <w:p w:rsidR="00A3506F" w:rsidRDefault="00A3506F" w:rsidP="00040BEF">
            <w:pPr>
              <w:rPr>
                <w:b/>
              </w:rPr>
            </w:pPr>
            <w:r w:rsidRPr="00B44144">
              <w:rPr>
                <w:b/>
              </w:rPr>
              <w:t>Year 5</w:t>
            </w:r>
          </w:p>
          <w:p w:rsidR="00A3506F" w:rsidRPr="00B44144" w:rsidRDefault="00A3506F" w:rsidP="00040BEF">
            <w:pPr>
              <w:rPr>
                <w:b/>
              </w:rPr>
            </w:pPr>
            <w:r>
              <w:rPr>
                <w:b/>
              </w:rPr>
              <w:t>17/18</w:t>
            </w:r>
          </w:p>
        </w:tc>
        <w:tc>
          <w:tcPr>
            <w:tcW w:w="993" w:type="dxa"/>
          </w:tcPr>
          <w:p w:rsidR="00A3506F" w:rsidRDefault="00A3506F" w:rsidP="00040BEF">
            <w:pPr>
              <w:rPr>
                <w:b/>
              </w:rPr>
            </w:pPr>
            <w:r w:rsidRPr="00B44144">
              <w:rPr>
                <w:b/>
              </w:rPr>
              <w:t>Year 10</w:t>
            </w:r>
          </w:p>
          <w:p w:rsidR="00A3506F" w:rsidRPr="00B44144" w:rsidRDefault="00A3506F" w:rsidP="00040BEF">
            <w:pPr>
              <w:rPr>
                <w:b/>
              </w:rPr>
            </w:pPr>
            <w:r>
              <w:rPr>
                <w:b/>
              </w:rPr>
              <w:t>2022/23</w:t>
            </w:r>
          </w:p>
        </w:tc>
      </w:tr>
      <w:tr w:rsidR="00A3506F" w:rsidRPr="00B44144" w:rsidTr="00040BEF">
        <w:tc>
          <w:tcPr>
            <w:tcW w:w="1985" w:type="dxa"/>
          </w:tcPr>
          <w:p w:rsidR="00A3506F" w:rsidRPr="00C550AD" w:rsidRDefault="00A3506F" w:rsidP="00040BEF">
            <w:r>
              <w:t>Increase in graduate placements and paid internships.</w:t>
            </w:r>
          </w:p>
        </w:tc>
        <w:tc>
          <w:tcPr>
            <w:tcW w:w="1134" w:type="dxa"/>
          </w:tcPr>
          <w:p w:rsidR="00A3506F" w:rsidRDefault="00A3506F" w:rsidP="00040BEF">
            <w:r>
              <w:t>UCLan</w:t>
            </w:r>
          </w:p>
        </w:tc>
        <w:tc>
          <w:tcPr>
            <w:tcW w:w="2693" w:type="dxa"/>
          </w:tcPr>
          <w:p w:rsidR="00A3506F" w:rsidRDefault="00A3506F" w:rsidP="00040BEF">
            <w:r>
              <w:t xml:space="preserve">Graduate placements and internships across all sectors. </w:t>
            </w:r>
          </w:p>
          <w:p w:rsidR="00A3506F" w:rsidRPr="00C550AD" w:rsidRDefault="00A3506F" w:rsidP="00040BEF">
            <w:r>
              <w:t>Additionality beyond the 2012/2013 baseline.</w:t>
            </w:r>
          </w:p>
        </w:tc>
        <w:tc>
          <w:tcPr>
            <w:tcW w:w="2977" w:type="dxa"/>
          </w:tcPr>
          <w:p w:rsidR="00A3506F" w:rsidRDefault="00A3506F" w:rsidP="00040BEF">
            <w:r>
              <w:t>Assumption that the increase in graduate placements and internships across all sectors is a product of the economic uplift that has resulted from City Deal.</w:t>
            </w:r>
          </w:p>
          <w:p w:rsidR="00A3506F" w:rsidRPr="00B44144" w:rsidRDefault="00A3506F" w:rsidP="00040BEF">
            <w:pPr>
              <w:rPr>
                <w:b/>
              </w:rPr>
            </w:pPr>
          </w:p>
        </w:tc>
        <w:tc>
          <w:tcPr>
            <w:tcW w:w="1134" w:type="dxa"/>
          </w:tcPr>
          <w:p w:rsidR="00A3506F" w:rsidRPr="00234A78" w:rsidRDefault="00A3506F" w:rsidP="00040BEF">
            <w:r w:rsidRPr="00234A78">
              <w:t>323</w:t>
            </w:r>
          </w:p>
        </w:tc>
        <w:tc>
          <w:tcPr>
            <w:tcW w:w="851" w:type="dxa"/>
          </w:tcPr>
          <w:p w:rsidR="00A3506F" w:rsidRPr="005C5A69" w:rsidRDefault="00A3506F" w:rsidP="00040BEF">
            <w:r w:rsidRPr="005C5A69">
              <w:t>476</w:t>
            </w:r>
          </w:p>
        </w:tc>
        <w:tc>
          <w:tcPr>
            <w:tcW w:w="992" w:type="dxa"/>
          </w:tcPr>
          <w:p w:rsidR="00A3506F" w:rsidRPr="005C5A69" w:rsidRDefault="00A3506F" w:rsidP="00040BEF">
            <w:r w:rsidRPr="005C5A69">
              <w:t>566</w:t>
            </w:r>
          </w:p>
        </w:tc>
        <w:tc>
          <w:tcPr>
            <w:tcW w:w="992" w:type="dxa"/>
          </w:tcPr>
          <w:p w:rsidR="00A3506F" w:rsidRPr="00B44144" w:rsidRDefault="00A3506F" w:rsidP="00040BEF">
            <w:pPr>
              <w:rPr>
                <w:b/>
              </w:rPr>
            </w:pPr>
            <w:r w:rsidRPr="00F074F1">
              <w:t>2% uplift year on year</w:t>
            </w:r>
          </w:p>
        </w:tc>
        <w:tc>
          <w:tcPr>
            <w:tcW w:w="709" w:type="dxa"/>
          </w:tcPr>
          <w:p w:rsidR="00A3506F" w:rsidRPr="00B44144" w:rsidRDefault="00A3506F" w:rsidP="00040BEF">
            <w:pPr>
              <w:rPr>
                <w:b/>
              </w:rPr>
            </w:pPr>
          </w:p>
        </w:tc>
        <w:tc>
          <w:tcPr>
            <w:tcW w:w="850" w:type="dxa"/>
          </w:tcPr>
          <w:p w:rsidR="00A3506F" w:rsidRPr="00B44144" w:rsidRDefault="00A3506F" w:rsidP="00040BEF">
            <w:pPr>
              <w:rPr>
                <w:b/>
              </w:rPr>
            </w:pPr>
          </w:p>
        </w:tc>
        <w:tc>
          <w:tcPr>
            <w:tcW w:w="993" w:type="dxa"/>
          </w:tcPr>
          <w:p w:rsidR="00A3506F" w:rsidRPr="00B44144" w:rsidRDefault="00A3506F" w:rsidP="00040BEF">
            <w:pPr>
              <w:rPr>
                <w:b/>
              </w:rPr>
            </w:pPr>
          </w:p>
        </w:tc>
      </w:tr>
      <w:tr w:rsidR="00A3506F" w:rsidRPr="00B44144" w:rsidTr="00040BEF">
        <w:tc>
          <w:tcPr>
            <w:tcW w:w="1985" w:type="dxa"/>
          </w:tcPr>
          <w:p w:rsidR="00A3506F" w:rsidRDefault="00A3506F" w:rsidP="00040BEF">
            <w:r>
              <w:lastRenderedPageBreak/>
              <w:t>Reduction in JCP claimant count in City Deal area.</w:t>
            </w:r>
          </w:p>
        </w:tc>
        <w:tc>
          <w:tcPr>
            <w:tcW w:w="1134" w:type="dxa"/>
          </w:tcPr>
          <w:p w:rsidR="00A3506F" w:rsidRDefault="00A3506F" w:rsidP="00040BEF">
            <w:r>
              <w:t>JCP</w:t>
            </w:r>
          </w:p>
        </w:tc>
        <w:tc>
          <w:tcPr>
            <w:tcW w:w="2693" w:type="dxa"/>
          </w:tcPr>
          <w:p w:rsidR="00A3506F" w:rsidRDefault="00623ABD" w:rsidP="00040BEF">
            <w:r>
              <w:t>As Universal Credit is being introduced it is difficult to assess trends from the beginning of City Deal.</w:t>
            </w:r>
          </w:p>
        </w:tc>
        <w:tc>
          <w:tcPr>
            <w:tcW w:w="2977" w:type="dxa"/>
          </w:tcPr>
          <w:p w:rsidR="00A3506F" w:rsidRDefault="00A3506F" w:rsidP="00040BEF">
            <w:r>
              <w:t>Assumption that the reduction is due to an increase in the number of jobs due to the economic uplift of City Deal.</w:t>
            </w:r>
          </w:p>
          <w:p w:rsidR="00A3506F" w:rsidRDefault="00A3506F" w:rsidP="00040BEF"/>
          <w:p w:rsidR="00A3506F" w:rsidRDefault="00A3506F" w:rsidP="00040BEF">
            <w:r>
              <w:t xml:space="preserve">(Assume that </w:t>
            </w:r>
            <w:r w:rsidR="00623ABD">
              <w:t>'Access to Employment' SFA</w:t>
            </w:r>
            <w:r>
              <w:t xml:space="preserve"> ESF project and sector based work academies will feed into this metric).</w:t>
            </w:r>
          </w:p>
          <w:p w:rsidR="00A3506F" w:rsidRDefault="00A3506F" w:rsidP="00040BEF"/>
        </w:tc>
        <w:tc>
          <w:tcPr>
            <w:tcW w:w="1134" w:type="dxa"/>
          </w:tcPr>
          <w:p w:rsidR="00A3506F" w:rsidRPr="00B44144" w:rsidRDefault="00A3506F" w:rsidP="00040BEF">
            <w:pPr>
              <w:rPr>
                <w:b/>
              </w:rPr>
            </w:pPr>
            <w:r>
              <w:rPr>
                <w:b/>
              </w:rPr>
              <w:t xml:space="preserve">JSA     </w:t>
            </w:r>
            <w:r w:rsidRPr="00465614">
              <w:t>April 2012</w:t>
            </w:r>
            <w:r>
              <w:rPr>
                <w:b/>
              </w:rPr>
              <w:t xml:space="preserve"> – 5245.  </w:t>
            </w:r>
            <w:r w:rsidRPr="00465614">
              <w:t>April 2013</w:t>
            </w:r>
            <w:r>
              <w:rPr>
                <w:b/>
              </w:rPr>
              <w:t xml:space="preserve"> - 4830</w:t>
            </w:r>
          </w:p>
        </w:tc>
        <w:tc>
          <w:tcPr>
            <w:tcW w:w="851" w:type="dxa"/>
          </w:tcPr>
          <w:p w:rsidR="00A3506F" w:rsidRPr="00B44144" w:rsidRDefault="00A3506F" w:rsidP="00040BEF">
            <w:pPr>
              <w:rPr>
                <w:b/>
              </w:rPr>
            </w:pPr>
            <w:r>
              <w:rPr>
                <w:b/>
              </w:rPr>
              <w:t xml:space="preserve">JSA </w:t>
            </w:r>
            <w:r w:rsidRPr="00465614">
              <w:t>April 2014</w:t>
            </w:r>
            <w:r>
              <w:rPr>
                <w:b/>
              </w:rPr>
              <w:t xml:space="preserve"> - 3705</w:t>
            </w:r>
          </w:p>
        </w:tc>
        <w:tc>
          <w:tcPr>
            <w:tcW w:w="992" w:type="dxa"/>
          </w:tcPr>
          <w:p w:rsidR="00A3506F" w:rsidRDefault="00A3506F" w:rsidP="00040BEF">
            <w:pPr>
              <w:rPr>
                <w:b/>
              </w:rPr>
            </w:pPr>
            <w:r>
              <w:rPr>
                <w:b/>
              </w:rPr>
              <w:t xml:space="preserve">JSA </w:t>
            </w:r>
            <w:r w:rsidRPr="00465614">
              <w:t>April 2015</w:t>
            </w:r>
            <w:r>
              <w:rPr>
                <w:b/>
              </w:rPr>
              <w:t xml:space="preserve"> – 1930.   </w:t>
            </w:r>
          </w:p>
          <w:p w:rsidR="00A3506F" w:rsidRDefault="00A3506F" w:rsidP="00040BEF">
            <w:pPr>
              <w:rPr>
                <w:b/>
              </w:rPr>
            </w:pPr>
          </w:p>
          <w:p w:rsidR="00A3506F" w:rsidRDefault="00A3506F" w:rsidP="00040BEF">
            <w:pPr>
              <w:rPr>
                <w:b/>
              </w:rPr>
            </w:pPr>
            <w:r>
              <w:rPr>
                <w:b/>
              </w:rPr>
              <w:t>UC - 828</w:t>
            </w:r>
          </w:p>
          <w:p w:rsidR="00A3506F" w:rsidRPr="00B44144" w:rsidRDefault="00A3506F" w:rsidP="00040BEF">
            <w:pPr>
              <w:rPr>
                <w:b/>
              </w:rPr>
            </w:pPr>
            <w:r w:rsidRPr="00465614">
              <w:t xml:space="preserve">Total </w:t>
            </w:r>
            <w:r>
              <w:t xml:space="preserve">on </w:t>
            </w:r>
            <w:r w:rsidRPr="00465614">
              <w:t>out of work benefits</w:t>
            </w:r>
            <w:r>
              <w:rPr>
                <w:b/>
              </w:rPr>
              <w:t xml:space="preserve"> 2758</w:t>
            </w:r>
          </w:p>
        </w:tc>
        <w:tc>
          <w:tcPr>
            <w:tcW w:w="992" w:type="dxa"/>
          </w:tcPr>
          <w:p w:rsidR="00A3506F" w:rsidRDefault="00A3506F" w:rsidP="00040BEF">
            <w:pPr>
              <w:rPr>
                <w:b/>
              </w:rPr>
            </w:pPr>
            <w:r>
              <w:rPr>
                <w:b/>
              </w:rPr>
              <w:t xml:space="preserve">JSA </w:t>
            </w:r>
            <w:r w:rsidRPr="00465614">
              <w:t>April 2016</w:t>
            </w:r>
            <w:r>
              <w:rPr>
                <w:b/>
              </w:rPr>
              <w:t xml:space="preserve"> – 1570  UC – 1356</w:t>
            </w:r>
          </w:p>
          <w:p w:rsidR="00A3506F" w:rsidRPr="00B44144" w:rsidRDefault="00A3506F" w:rsidP="00040BEF">
            <w:pPr>
              <w:rPr>
                <w:b/>
              </w:rPr>
            </w:pPr>
            <w:r w:rsidRPr="00465614">
              <w:t>Total out of work benefits</w:t>
            </w:r>
            <w:r>
              <w:rPr>
                <w:b/>
              </w:rPr>
              <w:t xml:space="preserve">  2926</w:t>
            </w:r>
          </w:p>
        </w:tc>
        <w:tc>
          <w:tcPr>
            <w:tcW w:w="709" w:type="dxa"/>
          </w:tcPr>
          <w:p w:rsidR="00A3506F" w:rsidRPr="00B44144" w:rsidRDefault="00A3506F" w:rsidP="00040BEF">
            <w:pPr>
              <w:rPr>
                <w:b/>
              </w:rPr>
            </w:pPr>
          </w:p>
        </w:tc>
        <w:tc>
          <w:tcPr>
            <w:tcW w:w="850" w:type="dxa"/>
          </w:tcPr>
          <w:p w:rsidR="00A3506F" w:rsidRPr="00B44144" w:rsidRDefault="00A3506F" w:rsidP="00040BEF">
            <w:pPr>
              <w:rPr>
                <w:b/>
              </w:rPr>
            </w:pPr>
          </w:p>
        </w:tc>
        <w:tc>
          <w:tcPr>
            <w:tcW w:w="993" w:type="dxa"/>
          </w:tcPr>
          <w:p w:rsidR="00A3506F" w:rsidRPr="00B44144" w:rsidRDefault="00A3506F" w:rsidP="00040BEF">
            <w:pPr>
              <w:rPr>
                <w:b/>
              </w:rPr>
            </w:pPr>
          </w:p>
        </w:tc>
      </w:tr>
      <w:tr w:rsidR="00A3506F" w:rsidRPr="00B44144" w:rsidTr="00040BEF">
        <w:tc>
          <w:tcPr>
            <w:tcW w:w="1985" w:type="dxa"/>
          </w:tcPr>
          <w:p w:rsidR="00A3506F" w:rsidRDefault="00A3506F" w:rsidP="00040BEF">
            <w:r>
              <w:t>Number of TNAs delivered through Skills Support for the Workforce with employers that are located within the City Deal area and number of employers accessing learning.</w:t>
            </w:r>
          </w:p>
          <w:p w:rsidR="00A3506F" w:rsidRDefault="00A3506F" w:rsidP="00040BEF"/>
        </w:tc>
        <w:tc>
          <w:tcPr>
            <w:tcW w:w="1134" w:type="dxa"/>
          </w:tcPr>
          <w:p w:rsidR="00A3506F" w:rsidRDefault="00A3506F" w:rsidP="00040BEF">
            <w:r>
              <w:t>Provider TBC</w:t>
            </w:r>
          </w:p>
        </w:tc>
        <w:tc>
          <w:tcPr>
            <w:tcW w:w="2693" w:type="dxa"/>
          </w:tcPr>
          <w:p w:rsidR="00A3506F" w:rsidRPr="003E077F" w:rsidRDefault="00A3506F" w:rsidP="00040BEF">
            <w:pPr>
              <w:rPr>
                <w:b/>
              </w:rPr>
            </w:pPr>
            <w:r>
              <w:t>Employer beneficiaries of Skills Support for the Workforce who are located in the City Deal area.</w:t>
            </w:r>
          </w:p>
        </w:tc>
        <w:tc>
          <w:tcPr>
            <w:tcW w:w="2977" w:type="dxa"/>
          </w:tcPr>
          <w:p w:rsidR="00A3506F" w:rsidRDefault="00A3506F" w:rsidP="00040BEF">
            <w:r>
              <w:t xml:space="preserve">Indicator of how many employers in the City Deal area are engaged in workforce development. </w:t>
            </w:r>
          </w:p>
        </w:tc>
        <w:tc>
          <w:tcPr>
            <w:tcW w:w="1134" w:type="dxa"/>
          </w:tcPr>
          <w:p w:rsidR="00A3506F" w:rsidRPr="00B44144" w:rsidRDefault="00A3506F" w:rsidP="00040BEF">
            <w:pPr>
              <w:rPr>
                <w:b/>
              </w:rPr>
            </w:pPr>
          </w:p>
        </w:tc>
        <w:tc>
          <w:tcPr>
            <w:tcW w:w="851" w:type="dxa"/>
          </w:tcPr>
          <w:p w:rsidR="00A3506F" w:rsidRPr="00B44144" w:rsidRDefault="00A3506F" w:rsidP="00040BEF">
            <w:pPr>
              <w:rPr>
                <w:b/>
              </w:rPr>
            </w:pPr>
          </w:p>
        </w:tc>
        <w:tc>
          <w:tcPr>
            <w:tcW w:w="992" w:type="dxa"/>
          </w:tcPr>
          <w:p w:rsidR="00A3506F" w:rsidRPr="00B44144" w:rsidRDefault="00A3506F" w:rsidP="00040BEF">
            <w:pPr>
              <w:rPr>
                <w:b/>
              </w:rPr>
            </w:pPr>
          </w:p>
        </w:tc>
        <w:tc>
          <w:tcPr>
            <w:tcW w:w="992" w:type="dxa"/>
          </w:tcPr>
          <w:p w:rsidR="00A3506F" w:rsidRPr="00B44144" w:rsidRDefault="00A3506F" w:rsidP="00040BEF">
            <w:pPr>
              <w:rPr>
                <w:b/>
              </w:rPr>
            </w:pPr>
            <w:r>
              <w:rPr>
                <w:b/>
              </w:rPr>
              <w:t>TBC when project starts</w:t>
            </w:r>
          </w:p>
        </w:tc>
        <w:tc>
          <w:tcPr>
            <w:tcW w:w="709" w:type="dxa"/>
          </w:tcPr>
          <w:p w:rsidR="00A3506F" w:rsidRPr="00B44144" w:rsidRDefault="00A3506F" w:rsidP="00040BEF">
            <w:pPr>
              <w:rPr>
                <w:b/>
              </w:rPr>
            </w:pPr>
          </w:p>
        </w:tc>
        <w:tc>
          <w:tcPr>
            <w:tcW w:w="850" w:type="dxa"/>
          </w:tcPr>
          <w:p w:rsidR="00A3506F" w:rsidRPr="00B44144" w:rsidRDefault="00A3506F" w:rsidP="00040BEF">
            <w:pPr>
              <w:rPr>
                <w:b/>
              </w:rPr>
            </w:pPr>
          </w:p>
        </w:tc>
        <w:tc>
          <w:tcPr>
            <w:tcW w:w="993" w:type="dxa"/>
          </w:tcPr>
          <w:p w:rsidR="00A3506F" w:rsidRPr="00B44144" w:rsidRDefault="00A3506F" w:rsidP="00040BEF">
            <w:pPr>
              <w:rPr>
                <w:b/>
              </w:rPr>
            </w:pPr>
          </w:p>
        </w:tc>
      </w:tr>
      <w:tr w:rsidR="00A3506F" w:rsidRPr="00B44144" w:rsidTr="00040BEF">
        <w:tc>
          <w:tcPr>
            <w:tcW w:w="1985" w:type="dxa"/>
          </w:tcPr>
          <w:p w:rsidR="00A3506F" w:rsidRDefault="00A3506F" w:rsidP="00040BEF">
            <w:r>
              <w:t>Students moving from KS4 to KS5 choosing STEM and construction subjects – increase from baseline.</w:t>
            </w:r>
          </w:p>
          <w:p w:rsidR="00A3506F" w:rsidRDefault="00A3506F" w:rsidP="00040BEF"/>
        </w:tc>
        <w:tc>
          <w:tcPr>
            <w:tcW w:w="1134" w:type="dxa"/>
          </w:tcPr>
          <w:p w:rsidR="00A3506F" w:rsidRDefault="00A3506F" w:rsidP="00040BEF">
            <w:r>
              <w:t>LCC</w:t>
            </w:r>
          </w:p>
        </w:tc>
        <w:tc>
          <w:tcPr>
            <w:tcW w:w="2693" w:type="dxa"/>
          </w:tcPr>
          <w:p w:rsidR="00A3506F" w:rsidRDefault="00A3506F" w:rsidP="00040BEF">
            <w:r>
              <w:rPr>
                <w:color w:val="FF0000"/>
              </w:rPr>
              <w:t>TBC</w:t>
            </w:r>
            <w:r w:rsidRPr="00E921DF">
              <w:rPr>
                <w:color w:val="FF0000"/>
              </w:rPr>
              <w:t xml:space="preserve"> </w:t>
            </w:r>
          </w:p>
        </w:tc>
        <w:tc>
          <w:tcPr>
            <w:tcW w:w="2977" w:type="dxa"/>
          </w:tcPr>
          <w:p w:rsidR="00A3506F" w:rsidRDefault="00A3506F" w:rsidP="00040BEF">
            <w:r>
              <w:t>The attraction of City Deal has increased the number of students choosing STEM and construction subjects at KS5 (outcome of City Deal CEIAG Taskforce).</w:t>
            </w:r>
          </w:p>
          <w:p w:rsidR="00A3506F" w:rsidRDefault="00A3506F" w:rsidP="00040BEF"/>
          <w:p w:rsidR="00A3506F" w:rsidRDefault="00A3506F" w:rsidP="00040BEF">
            <w:r>
              <w:t>To be explored further.</w:t>
            </w:r>
          </w:p>
        </w:tc>
        <w:tc>
          <w:tcPr>
            <w:tcW w:w="1134" w:type="dxa"/>
          </w:tcPr>
          <w:p w:rsidR="00A3506F" w:rsidRPr="00B44144" w:rsidRDefault="00A3506F" w:rsidP="00040BEF">
            <w:pPr>
              <w:rPr>
                <w:b/>
              </w:rPr>
            </w:pPr>
          </w:p>
        </w:tc>
        <w:tc>
          <w:tcPr>
            <w:tcW w:w="851" w:type="dxa"/>
          </w:tcPr>
          <w:p w:rsidR="00A3506F" w:rsidRPr="00B44144" w:rsidRDefault="00A3506F" w:rsidP="00040BEF">
            <w:pPr>
              <w:rPr>
                <w:b/>
              </w:rPr>
            </w:pPr>
          </w:p>
        </w:tc>
        <w:tc>
          <w:tcPr>
            <w:tcW w:w="992" w:type="dxa"/>
          </w:tcPr>
          <w:p w:rsidR="00A3506F" w:rsidRPr="00B44144" w:rsidRDefault="00A3506F" w:rsidP="00040BEF">
            <w:pPr>
              <w:rPr>
                <w:b/>
              </w:rPr>
            </w:pPr>
          </w:p>
        </w:tc>
        <w:tc>
          <w:tcPr>
            <w:tcW w:w="992" w:type="dxa"/>
          </w:tcPr>
          <w:p w:rsidR="00A3506F" w:rsidRPr="00B44144" w:rsidRDefault="00A3506F" w:rsidP="00040BEF">
            <w:pPr>
              <w:rPr>
                <w:b/>
              </w:rPr>
            </w:pPr>
          </w:p>
        </w:tc>
        <w:tc>
          <w:tcPr>
            <w:tcW w:w="709" w:type="dxa"/>
          </w:tcPr>
          <w:p w:rsidR="00A3506F" w:rsidRPr="00B44144" w:rsidRDefault="00A3506F" w:rsidP="00040BEF">
            <w:pPr>
              <w:rPr>
                <w:b/>
              </w:rPr>
            </w:pPr>
          </w:p>
        </w:tc>
        <w:tc>
          <w:tcPr>
            <w:tcW w:w="850" w:type="dxa"/>
          </w:tcPr>
          <w:p w:rsidR="00A3506F" w:rsidRPr="00B44144" w:rsidRDefault="00A3506F" w:rsidP="00040BEF">
            <w:pPr>
              <w:rPr>
                <w:b/>
              </w:rPr>
            </w:pPr>
          </w:p>
        </w:tc>
        <w:tc>
          <w:tcPr>
            <w:tcW w:w="993" w:type="dxa"/>
          </w:tcPr>
          <w:p w:rsidR="00A3506F" w:rsidRPr="00B44144" w:rsidRDefault="00A3506F" w:rsidP="00040BEF">
            <w:pPr>
              <w:rPr>
                <w:b/>
              </w:rPr>
            </w:pPr>
          </w:p>
        </w:tc>
      </w:tr>
      <w:tr w:rsidR="00A3506F" w:rsidRPr="00B44144" w:rsidTr="00040BEF">
        <w:tc>
          <w:tcPr>
            <w:tcW w:w="1985" w:type="dxa"/>
          </w:tcPr>
          <w:p w:rsidR="00A3506F" w:rsidRDefault="00A3506F" w:rsidP="00040BEF">
            <w:r>
              <w:t xml:space="preserve">Students choosing STEM and construction </w:t>
            </w:r>
            <w:r>
              <w:lastRenderedPageBreak/>
              <w:t>subjects at UCLan – increase from baseline.</w:t>
            </w:r>
          </w:p>
          <w:p w:rsidR="00A3506F" w:rsidRDefault="00A3506F" w:rsidP="00040BEF"/>
        </w:tc>
        <w:tc>
          <w:tcPr>
            <w:tcW w:w="1134" w:type="dxa"/>
          </w:tcPr>
          <w:p w:rsidR="00A3506F" w:rsidRDefault="00A3506F" w:rsidP="00040BEF">
            <w:r>
              <w:lastRenderedPageBreak/>
              <w:t>UCLan</w:t>
            </w:r>
          </w:p>
        </w:tc>
        <w:tc>
          <w:tcPr>
            <w:tcW w:w="2693" w:type="dxa"/>
          </w:tcPr>
          <w:p w:rsidR="00A3506F" w:rsidRPr="00E921DF" w:rsidRDefault="00A3506F" w:rsidP="00040BEF">
            <w:pPr>
              <w:rPr>
                <w:color w:val="FF0000"/>
              </w:rPr>
            </w:pPr>
            <w:r w:rsidRPr="002F2BD3">
              <w:t xml:space="preserve">New students selecting STEM/Construction </w:t>
            </w:r>
            <w:r w:rsidRPr="002F2BD3">
              <w:lastRenderedPageBreak/>
              <w:t>undergraduate degree subjects.</w:t>
            </w:r>
          </w:p>
        </w:tc>
        <w:tc>
          <w:tcPr>
            <w:tcW w:w="2977" w:type="dxa"/>
          </w:tcPr>
          <w:p w:rsidR="00A3506F" w:rsidRPr="00B17C3F" w:rsidRDefault="00A3506F" w:rsidP="00040BEF">
            <w:pPr>
              <w:rPr>
                <w:b/>
              </w:rPr>
            </w:pPr>
            <w:r>
              <w:lastRenderedPageBreak/>
              <w:t xml:space="preserve">The attraction of City Deal has increased the number of students choosing STEM and </w:t>
            </w:r>
            <w:r>
              <w:lastRenderedPageBreak/>
              <w:t>construction subjects at UCLan.</w:t>
            </w:r>
          </w:p>
        </w:tc>
        <w:tc>
          <w:tcPr>
            <w:tcW w:w="1134" w:type="dxa"/>
          </w:tcPr>
          <w:p w:rsidR="00A3506F" w:rsidRPr="008A6F11" w:rsidRDefault="00A3506F" w:rsidP="00040BEF">
            <w:r w:rsidRPr="008A6F11">
              <w:lastRenderedPageBreak/>
              <w:t>1,361</w:t>
            </w:r>
          </w:p>
        </w:tc>
        <w:tc>
          <w:tcPr>
            <w:tcW w:w="851" w:type="dxa"/>
          </w:tcPr>
          <w:p w:rsidR="00A3506F" w:rsidRPr="008A6F11" w:rsidRDefault="00A3506F" w:rsidP="00040BEF">
            <w:r w:rsidRPr="008A6F11">
              <w:t>1,663</w:t>
            </w:r>
          </w:p>
        </w:tc>
        <w:tc>
          <w:tcPr>
            <w:tcW w:w="992" w:type="dxa"/>
          </w:tcPr>
          <w:p w:rsidR="00A3506F" w:rsidRPr="008A6F11" w:rsidRDefault="00A3506F" w:rsidP="00040BEF">
            <w:r w:rsidRPr="008A6F11">
              <w:t>2,306</w:t>
            </w:r>
          </w:p>
        </w:tc>
        <w:tc>
          <w:tcPr>
            <w:tcW w:w="992" w:type="dxa"/>
          </w:tcPr>
          <w:p w:rsidR="00A3506F" w:rsidRPr="00F074F1" w:rsidRDefault="00A3506F" w:rsidP="00040BEF">
            <w:r w:rsidRPr="00F074F1">
              <w:t xml:space="preserve">2% uplift </w:t>
            </w:r>
            <w:r w:rsidRPr="00F074F1">
              <w:lastRenderedPageBreak/>
              <w:t>year on year</w:t>
            </w:r>
          </w:p>
        </w:tc>
        <w:tc>
          <w:tcPr>
            <w:tcW w:w="709" w:type="dxa"/>
          </w:tcPr>
          <w:p w:rsidR="00A3506F" w:rsidRPr="00B44144" w:rsidRDefault="00A3506F" w:rsidP="00040BEF">
            <w:pPr>
              <w:rPr>
                <w:b/>
              </w:rPr>
            </w:pPr>
          </w:p>
        </w:tc>
        <w:tc>
          <w:tcPr>
            <w:tcW w:w="850" w:type="dxa"/>
          </w:tcPr>
          <w:p w:rsidR="00A3506F" w:rsidRPr="00B44144" w:rsidRDefault="00A3506F" w:rsidP="00040BEF">
            <w:pPr>
              <w:rPr>
                <w:b/>
              </w:rPr>
            </w:pPr>
          </w:p>
        </w:tc>
        <w:tc>
          <w:tcPr>
            <w:tcW w:w="993" w:type="dxa"/>
          </w:tcPr>
          <w:p w:rsidR="00A3506F" w:rsidRPr="00B44144" w:rsidRDefault="00A3506F" w:rsidP="00040BEF">
            <w:pPr>
              <w:rPr>
                <w:b/>
              </w:rPr>
            </w:pPr>
          </w:p>
        </w:tc>
      </w:tr>
      <w:tr w:rsidR="00A3506F" w:rsidRPr="00B44144" w:rsidTr="00040BEF">
        <w:tc>
          <w:tcPr>
            <w:tcW w:w="1985" w:type="dxa"/>
          </w:tcPr>
          <w:p w:rsidR="00A3506F" w:rsidRDefault="00A3506F" w:rsidP="00040BEF">
            <w:r>
              <w:t xml:space="preserve">Number of interventions/ activities with education institutions promoting City Deal and the career opportunities it presents. </w:t>
            </w:r>
          </w:p>
        </w:tc>
        <w:tc>
          <w:tcPr>
            <w:tcW w:w="1134" w:type="dxa"/>
          </w:tcPr>
          <w:p w:rsidR="00A3506F" w:rsidRDefault="00A3506F" w:rsidP="00040BEF">
            <w:r>
              <w:t>City Deal CEIAG Taskforce</w:t>
            </w:r>
          </w:p>
        </w:tc>
        <w:tc>
          <w:tcPr>
            <w:tcW w:w="2693" w:type="dxa"/>
          </w:tcPr>
          <w:p w:rsidR="00A3506F" w:rsidRDefault="00A3506F" w:rsidP="00040BEF">
            <w:r w:rsidRPr="00D55C8D">
              <w:t>Interventions/Activities</w:t>
            </w:r>
            <w:r>
              <w:t xml:space="preserve"> with:</w:t>
            </w:r>
          </w:p>
          <w:p w:rsidR="00A3506F" w:rsidRDefault="00A3506F" w:rsidP="00A3506F">
            <w:pPr>
              <w:pStyle w:val="ListParagraph"/>
              <w:numPr>
                <w:ilvl w:val="0"/>
                <w:numId w:val="35"/>
              </w:numPr>
            </w:pPr>
            <w:r>
              <w:t xml:space="preserve">Young People, </w:t>
            </w:r>
          </w:p>
          <w:p w:rsidR="00A3506F" w:rsidRDefault="00A3506F" w:rsidP="00A3506F">
            <w:pPr>
              <w:pStyle w:val="ListParagraph"/>
              <w:numPr>
                <w:ilvl w:val="0"/>
                <w:numId w:val="35"/>
              </w:numPr>
            </w:pPr>
            <w:r>
              <w:t>Teachers/IAG practitioners,</w:t>
            </w:r>
          </w:p>
          <w:p w:rsidR="00A3506F" w:rsidRDefault="00A3506F" w:rsidP="00A3506F">
            <w:pPr>
              <w:pStyle w:val="ListParagraph"/>
              <w:numPr>
                <w:ilvl w:val="0"/>
                <w:numId w:val="35"/>
              </w:numPr>
            </w:pPr>
            <w:r>
              <w:t>Parents, and</w:t>
            </w:r>
          </w:p>
          <w:p w:rsidR="00A3506F" w:rsidRDefault="00A3506F" w:rsidP="00A3506F">
            <w:pPr>
              <w:pStyle w:val="ListParagraph"/>
              <w:numPr>
                <w:ilvl w:val="0"/>
                <w:numId w:val="35"/>
              </w:numPr>
            </w:pPr>
            <w:r>
              <w:t>Schools</w:t>
            </w:r>
          </w:p>
          <w:p w:rsidR="00A3506F" w:rsidRDefault="00A3506F" w:rsidP="00040BEF">
            <w:r>
              <w:t>such as</w:t>
            </w:r>
            <w:r w:rsidRPr="00D55C8D">
              <w:t xml:space="preserve"> </w:t>
            </w:r>
            <w:r>
              <w:t xml:space="preserve">Labour Market Information events, careers fairs and other information giving events. </w:t>
            </w:r>
          </w:p>
          <w:p w:rsidR="00A3506F" w:rsidRDefault="00A3506F" w:rsidP="00040BEF"/>
          <w:p w:rsidR="00A3506F" w:rsidRPr="00E921DF" w:rsidRDefault="00A3506F" w:rsidP="00040BEF">
            <w:pPr>
              <w:rPr>
                <w:color w:val="FF0000"/>
              </w:rPr>
            </w:pPr>
            <w:r>
              <w:t xml:space="preserve">Education institutions: schools, colleges, private training providers etc. </w:t>
            </w:r>
          </w:p>
        </w:tc>
        <w:tc>
          <w:tcPr>
            <w:tcW w:w="2977" w:type="dxa"/>
          </w:tcPr>
          <w:p w:rsidR="00A3506F" w:rsidRDefault="00A3506F" w:rsidP="00040BEF">
            <w:r>
              <w:t xml:space="preserve">Taskforce was formed in Feb 2016 – therefore just over ½ the academic year in Year 3 15/16, therefore targets are fewer than the </w:t>
            </w:r>
            <w:r w:rsidRPr="00F57C0A">
              <w:t>subsequent</w:t>
            </w:r>
            <w:r>
              <w:t xml:space="preserve"> years. No activities specifically promoting the City Deal and the opportunities it presents took place before the formation of the CEIAG Taskforce therefore the baselines in 13/14 and 14/15 are zero.</w:t>
            </w:r>
          </w:p>
          <w:p w:rsidR="00A3506F" w:rsidRDefault="00A3506F" w:rsidP="00040BEF">
            <w:r>
              <w:t>All interventions that come out of the work of the taskforce and the members of the taskforce are counted.</w:t>
            </w:r>
          </w:p>
          <w:p w:rsidR="00A3506F" w:rsidRDefault="00A3506F" w:rsidP="00040BEF">
            <w:r>
              <w:t>Assumption that the Lancashire Science Festival will be sponsored by the City Deal each year from 2015/16 onwards and the City Deal stand will be run by the Taskforce.</w:t>
            </w:r>
          </w:p>
        </w:tc>
        <w:tc>
          <w:tcPr>
            <w:tcW w:w="1134" w:type="dxa"/>
          </w:tcPr>
          <w:p w:rsidR="00A3506F" w:rsidRDefault="00A3506F" w:rsidP="00040BEF">
            <w:pPr>
              <w:rPr>
                <w:b/>
              </w:rPr>
            </w:pPr>
            <w:r>
              <w:rPr>
                <w:b/>
              </w:rPr>
              <w:t>A 0</w:t>
            </w:r>
          </w:p>
          <w:p w:rsidR="00A3506F" w:rsidRDefault="00A3506F" w:rsidP="00040BEF">
            <w:pPr>
              <w:rPr>
                <w:b/>
              </w:rPr>
            </w:pPr>
            <w:r>
              <w:rPr>
                <w:b/>
              </w:rPr>
              <w:t>B 0</w:t>
            </w:r>
          </w:p>
          <w:p w:rsidR="00A3506F" w:rsidRDefault="00A3506F" w:rsidP="00040BEF">
            <w:pPr>
              <w:rPr>
                <w:b/>
              </w:rPr>
            </w:pPr>
            <w:r>
              <w:rPr>
                <w:b/>
              </w:rPr>
              <w:t>C 0</w:t>
            </w:r>
          </w:p>
          <w:p w:rsidR="00A3506F" w:rsidRPr="00B44144" w:rsidRDefault="00A3506F" w:rsidP="00040BEF">
            <w:pPr>
              <w:rPr>
                <w:b/>
              </w:rPr>
            </w:pPr>
            <w:r>
              <w:rPr>
                <w:b/>
              </w:rPr>
              <w:t>D 0</w:t>
            </w:r>
          </w:p>
        </w:tc>
        <w:tc>
          <w:tcPr>
            <w:tcW w:w="851" w:type="dxa"/>
          </w:tcPr>
          <w:p w:rsidR="00A3506F" w:rsidRDefault="00A3506F" w:rsidP="00040BEF">
            <w:pPr>
              <w:rPr>
                <w:b/>
              </w:rPr>
            </w:pPr>
            <w:r>
              <w:rPr>
                <w:b/>
              </w:rPr>
              <w:t>A 0</w:t>
            </w:r>
          </w:p>
          <w:p w:rsidR="00A3506F" w:rsidRDefault="00A3506F" w:rsidP="00040BEF">
            <w:pPr>
              <w:rPr>
                <w:b/>
              </w:rPr>
            </w:pPr>
            <w:r>
              <w:rPr>
                <w:b/>
              </w:rPr>
              <w:t>B 0</w:t>
            </w:r>
          </w:p>
          <w:p w:rsidR="00A3506F" w:rsidRDefault="00A3506F" w:rsidP="00040BEF">
            <w:pPr>
              <w:rPr>
                <w:b/>
              </w:rPr>
            </w:pPr>
            <w:r>
              <w:rPr>
                <w:b/>
              </w:rPr>
              <w:t>C 0</w:t>
            </w:r>
          </w:p>
          <w:p w:rsidR="00A3506F" w:rsidRPr="00B44144" w:rsidRDefault="00A3506F" w:rsidP="00040BEF">
            <w:pPr>
              <w:rPr>
                <w:b/>
              </w:rPr>
            </w:pPr>
            <w:r>
              <w:rPr>
                <w:b/>
              </w:rPr>
              <w:t>D 0</w:t>
            </w:r>
          </w:p>
        </w:tc>
        <w:tc>
          <w:tcPr>
            <w:tcW w:w="992" w:type="dxa"/>
          </w:tcPr>
          <w:p w:rsidR="00A3506F" w:rsidRDefault="00A3506F" w:rsidP="00040BEF">
            <w:pPr>
              <w:rPr>
                <w:b/>
              </w:rPr>
            </w:pPr>
            <w:r>
              <w:rPr>
                <w:b/>
              </w:rPr>
              <w:t>A 0</w:t>
            </w:r>
          </w:p>
          <w:p w:rsidR="00A3506F" w:rsidRDefault="00A3506F" w:rsidP="00040BEF">
            <w:pPr>
              <w:rPr>
                <w:b/>
              </w:rPr>
            </w:pPr>
            <w:r>
              <w:rPr>
                <w:b/>
              </w:rPr>
              <w:t>B 0</w:t>
            </w:r>
          </w:p>
          <w:p w:rsidR="00A3506F" w:rsidRDefault="00A3506F" w:rsidP="00040BEF">
            <w:pPr>
              <w:rPr>
                <w:b/>
              </w:rPr>
            </w:pPr>
            <w:r>
              <w:rPr>
                <w:b/>
              </w:rPr>
              <w:t>C 0</w:t>
            </w:r>
          </w:p>
          <w:p w:rsidR="00A3506F" w:rsidRPr="00B44144" w:rsidRDefault="00A3506F" w:rsidP="00040BEF">
            <w:pPr>
              <w:rPr>
                <w:b/>
              </w:rPr>
            </w:pPr>
            <w:r>
              <w:rPr>
                <w:b/>
              </w:rPr>
              <w:t>D 0</w:t>
            </w:r>
          </w:p>
        </w:tc>
        <w:tc>
          <w:tcPr>
            <w:tcW w:w="992" w:type="dxa"/>
          </w:tcPr>
          <w:p w:rsidR="00A3506F" w:rsidRDefault="00A3506F" w:rsidP="00040BEF">
            <w:pPr>
              <w:rPr>
                <w:b/>
              </w:rPr>
            </w:pPr>
            <w:r>
              <w:rPr>
                <w:b/>
              </w:rPr>
              <w:t>A 1000</w:t>
            </w:r>
          </w:p>
          <w:p w:rsidR="00A3506F" w:rsidRDefault="00A3506F" w:rsidP="00040BEF">
            <w:pPr>
              <w:rPr>
                <w:b/>
              </w:rPr>
            </w:pPr>
            <w:r>
              <w:rPr>
                <w:b/>
              </w:rPr>
              <w:t>B 130</w:t>
            </w:r>
          </w:p>
          <w:p w:rsidR="00A3506F" w:rsidRDefault="00A3506F" w:rsidP="00040BEF">
            <w:pPr>
              <w:rPr>
                <w:b/>
              </w:rPr>
            </w:pPr>
            <w:r>
              <w:rPr>
                <w:b/>
              </w:rPr>
              <w:t>C 130</w:t>
            </w:r>
          </w:p>
          <w:p w:rsidR="00A3506F" w:rsidRPr="00B44144" w:rsidRDefault="00A3506F" w:rsidP="00040BEF">
            <w:pPr>
              <w:rPr>
                <w:b/>
              </w:rPr>
            </w:pPr>
            <w:r>
              <w:rPr>
                <w:b/>
              </w:rPr>
              <w:t>D 130</w:t>
            </w:r>
          </w:p>
        </w:tc>
        <w:tc>
          <w:tcPr>
            <w:tcW w:w="709" w:type="dxa"/>
          </w:tcPr>
          <w:p w:rsidR="00A3506F" w:rsidRDefault="00A3506F" w:rsidP="00040BEF">
            <w:pPr>
              <w:rPr>
                <w:b/>
              </w:rPr>
            </w:pPr>
            <w:r>
              <w:rPr>
                <w:b/>
              </w:rPr>
              <w:t>A 1500</w:t>
            </w:r>
          </w:p>
          <w:p w:rsidR="00A3506F" w:rsidRDefault="00A3506F" w:rsidP="00040BEF">
            <w:pPr>
              <w:rPr>
                <w:b/>
              </w:rPr>
            </w:pPr>
            <w:r>
              <w:rPr>
                <w:b/>
              </w:rPr>
              <w:t>B 300</w:t>
            </w:r>
          </w:p>
          <w:p w:rsidR="00A3506F" w:rsidRDefault="00A3506F" w:rsidP="00040BEF">
            <w:pPr>
              <w:rPr>
                <w:b/>
              </w:rPr>
            </w:pPr>
            <w:r>
              <w:rPr>
                <w:b/>
              </w:rPr>
              <w:t>C 200</w:t>
            </w:r>
          </w:p>
          <w:p w:rsidR="00A3506F" w:rsidRPr="00B44144" w:rsidRDefault="00A3506F" w:rsidP="00040BEF">
            <w:pPr>
              <w:rPr>
                <w:b/>
              </w:rPr>
            </w:pPr>
            <w:r>
              <w:rPr>
                <w:b/>
              </w:rPr>
              <w:t>D 200</w:t>
            </w:r>
          </w:p>
        </w:tc>
        <w:tc>
          <w:tcPr>
            <w:tcW w:w="850" w:type="dxa"/>
          </w:tcPr>
          <w:p w:rsidR="00A3506F" w:rsidRDefault="00A3506F" w:rsidP="00040BEF">
            <w:pPr>
              <w:rPr>
                <w:b/>
              </w:rPr>
            </w:pPr>
            <w:r>
              <w:rPr>
                <w:b/>
              </w:rPr>
              <w:t>A 1500</w:t>
            </w:r>
          </w:p>
          <w:p w:rsidR="00A3506F" w:rsidRDefault="00A3506F" w:rsidP="00040BEF">
            <w:pPr>
              <w:rPr>
                <w:b/>
              </w:rPr>
            </w:pPr>
            <w:r>
              <w:rPr>
                <w:b/>
              </w:rPr>
              <w:t>B 300</w:t>
            </w:r>
          </w:p>
          <w:p w:rsidR="00A3506F" w:rsidRDefault="00A3506F" w:rsidP="00040BEF">
            <w:pPr>
              <w:rPr>
                <w:b/>
              </w:rPr>
            </w:pPr>
            <w:r>
              <w:rPr>
                <w:b/>
              </w:rPr>
              <w:t>C 200</w:t>
            </w:r>
          </w:p>
          <w:p w:rsidR="00A3506F" w:rsidRPr="00B44144" w:rsidRDefault="00A3506F" w:rsidP="00040BEF">
            <w:pPr>
              <w:rPr>
                <w:b/>
              </w:rPr>
            </w:pPr>
            <w:r>
              <w:rPr>
                <w:b/>
              </w:rPr>
              <w:t>D 200</w:t>
            </w:r>
          </w:p>
        </w:tc>
        <w:tc>
          <w:tcPr>
            <w:tcW w:w="993" w:type="dxa"/>
          </w:tcPr>
          <w:p w:rsidR="00A3506F" w:rsidRDefault="00A3506F" w:rsidP="00040BEF">
            <w:pPr>
              <w:rPr>
                <w:b/>
              </w:rPr>
            </w:pPr>
            <w:r>
              <w:rPr>
                <w:b/>
              </w:rPr>
              <w:t>A 1500</w:t>
            </w:r>
          </w:p>
          <w:p w:rsidR="00A3506F" w:rsidRDefault="00A3506F" w:rsidP="00040BEF">
            <w:pPr>
              <w:rPr>
                <w:b/>
              </w:rPr>
            </w:pPr>
            <w:r>
              <w:rPr>
                <w:b/>
              </w:rPr>
              <w:t>B 300</w:t>
            </w:r>
          </w:p>
          <w:p w:rsidR="00A3506F" w:rsidRDefault="00A3506F" w:rsidP="00040BEF">
            <w:pPr>
              <w:rPr>
                <w:b/>
              </w:rPr>
            </w:pPr>
            <w:r>
              <w:rPr>
                <w:b/>
              </w:rPr>
              <w:t>C 200</w:t>
            </w:r>
          </w:p>
          <w:p w:rsidR="00A3506F" w:rsidRPr="00B44144" w:rsidRDefault="00A3506F" w:rsidP="00040BEF">
            <w:pPr>
              <w:rPr>
                <w:b/>
              </w:rPr>
            </w:pPr>
            <w:r>
              <w:rPr>
                <w:b/>
              </w:rPr>
              <w:t>D 200</w:t>
            </w:r>
          </w:p>
        </w:tc>
      </w:tr>
      <w:tr w:rsidR="00A3506F" w:rsidRPr="00B44144" w:rsidTr="00040BEF">
        <w:trPr>
          <w:trHeight w:val="2396"/>
        </w:trPr>
        <w:tc>
          <w:tcPr>
            <w:tcW w:w="1985" w:type="dxa"/>
            <w:vMerge w:val="restart"/>
          </w:tcPr>
          <w:p w:rsidR="00A3506F" w:rsidRDefault="00A3506F" w:rsidP="00040BEF">
            <w:r>
              <w:lastRenderedPageBreak/>
              <w:t>Number of businesses supported in the City Deal area.</w:t>
            </w:r>
          </w:p>
          <w:p w:rsidR="00A3506F" w:rsidRDefault="00A3506F" w:rsidP="00040BEF"/>
        </w:tc>
        <w:tc>
          <w:tcPr>
            <w:tcW w:w="1134" w:type="dxa"/>
            <w:vMerge w:val="restart"/>
          </w:tcPr>
          <w:p w:rsidR="00A3506F" w:rsidRDefault="00A3506F" w:rsidP="00040BEF">
            <w:r>
              <w:t xml:space="preserve">LCC Economic Develop-ment Team / BOOST </w:t>
            </w:r>
          </w:p>
        </w:tc>
        <w:tc>
          <w:tcPr>
            <w:tcW w:w="2693" w:type="dxa"/>
            <w:vMerge w:val="restart"/>
          </w:tcPr>
          <w:p w:rsidR="00A3506F" w:rsidRPr="00C23495" w:rsidRDefault="00A3506F" w:rsidP="00040BEF">
            <w:r w:rsidRPr="00C23495">
              <w:t>Businesses supported through LCC and BOOST in the City Deal area.</w:t>
            </w:r>
          </w:p>
          <w:p w:rsidR="00A3506F" w:rsidRPr="00C23495" w:rsidRDefault="00A3506F" w:rsidP="00040BEF"/>
        </w:tc>
        <w:tc>
          <w:tcPr>
            <w:tcW w:w="2977" w:type="dxa"/>
          </w:tcPr>
          <w:p w:rsidR="00A3506F" w:rsidRPr="00C23495" w:rsidRDefault="00A3506F" w:rsidP="00040BEF">
            <w:r w:rsidRPr="00C23495">
              <w:t xml:space="preserve">Standard ERDF criteria. </w:t>
            </w:r>
          </w:p>
          <w:p w:rsidR="00A3506F" w:rsidRPr="00C23495" w:rsidRDefault="00A3506F" w:rsidP="00040BEF"/>
          <w:p w:rsidR="00A3506F" w:rsidRPr="00C23495" w:rsidRDefault="00A3506F" w:rsidP="00040BEF">
            <w:r w:rsidRPr="00C23495">
              <w:t xml:space="preserve">Includes pre-starts, business engagement, business assists, new business starts. </w:t>
            </w:r>
          </w:p>
          <w:p w:rsidR="00A3506F" w:rsidRPr="00C23495" w:rsidRDefault="00A3506F" w:rsidP="00040BEF"/>
          <w:p w:rsidR="00A3506F" w:rsidRPr="00C23495" w:rsidRDefault="00A3506F" w:rsidP="00040BEF">
            <w:r w:rsidRPr="00C23495">
              <w:t xml:space="preserve">Not including retail </w:t>
            </w:r>
          </w:p>
          <w:p w:rsidR="00A3506F" w:rsidRPr="00C23495" w:rsidRDefault="00A3506F" w:rsidP="00040BEF">
            <w:r w:rsidRPr="00C23495">
              <w:t xml:space="preserve">businesses. </w:t>
            </w:r>
          </w:p>
          <w:p w:rsidR="00A3506F" w:rsidRPr="00C23495" w:rsidRDefault="00A3506F" w:rsidP="00040BEF"/>
        </w:tc>
        <w:tc>
          <w:tcPr>
            <w:tcW w:w="1134" w:type="dxa"/>
          </w:tcPr>
          <w:p w:rsidR="00A3506F" w:rsidRPr="00B44144" w:rsidRDefault="00A3506F" w:rsidP="00040BEF">
            <w:pPr>
              <w:rPr>
                <w:b/>
              </w:rPr>
            </w:pPr>
            <w:r>
              <w:rPr>
                <w:b/>
              </w:rPr>
              <w:t>n/a</w:t>
            </w:r>
          </w:p>
        </w:tc>
        <w:tc>
          <w:tcPr>
            <w:tcW w:w="851" w:type="dxa"/>
          </w:tcPr>
          <w:p w:rsidR="00A3506F" w:rsidRPr="00B44144" w:rsidRDefault="00A3506F" w:rsidP="00040BEF">
            <w:pPr>
              <w:rPr>
                <w:b/>
              </w:rPr>
            </w:pPr>
            <w:r>
              <w:rPr>
                <w:b/>
              </w:rPr>
              <w:t>tbc</w:t>
            </w:r>
          </w:p>
        </w:tc>
        <w:tc>
          <w:tcPr>
            <w:tcW w:w="992" w:type="dxa"/>
          </w:tcPr>
          <w:p w:rsidR="00A3506F" w:rsidRPr="00B44144" w:rsidRDefault="00A3506F" w:rsidP="00040BEF">
            <w:pPr>
              <w:rPr>
                <w:b/>
              </w:rPr>
            </w:pPr>
            <w:r>
              <w:rPr>
                <w:b/>
              </w:rPr>
              <w:t>tbc</w:t>
            </w:r>
          </w:p>
        </w:tc>
        <w:tc>
          <w:tcPr>
            <w:tcW w:w="992" w:type="dxa"/>
          </w:tcPr>
          <w:p w:rsidR="00A3506F" w:rsidRPr="00B44144" w:rsidRDefault="00A3506F" w:rsidP="00040BEF">
            <w:pPr>
              <w:rPr>
                <w:b/>
              </w:rPr>
            </w:pPr>
            <w:r>
              <w:rPr>
                <w:b/>
              </w:rPr>
              <w:t>tbc</w:t>
            </w:r>
          </w:p>
        </w:tc>
        <w:tc>
          <w:tcPr>
            <w:tcW w:w="709" w:type="dxa"/>
          </w:tcPr>
          <w:p w:rsidR="00A3506F" w:rsidRPr="00B44144" w:rsidRDefault="00A3506F" w:rsidP="00040BEF">
            <w:pPr>
              <w:rPr>
                <w:b/>
              </w:rPr>
            </w:pPr>
            <w:r>
              <w:rPr>
                <w:b/>
              </w:rPr>
              <w:t>tbc</w:t>
            </w:r>
          </w:p>
        </w:tc>
        <w:tc>
          <w:tcPr>
            <w:tcW w:w="850" w:type="dxa"/>
          </w:tcPr>
          <w:p w:rsidR="00A3506F" w:rsidRPr="00B44144" w:rsidRDefault="00A3506F" w:rsidP="00040BEF">
            <w:pPr>
              <w:rPr>
                <w:b/>
              </w:rPr>
            </w:pPr>
            <w:r>
              <w:rPr>
                <w:b/>
              </w:rPr>
              <w:t>tbc</w:t>
            </w:r>
          </w:p>
        </w:tc>
        <w:tc>
          <w:tcPr>
            <w:tcW w:w="993" w:type="dxa"/>
          </w:tcPr>
          <w:p w:rsidR="00A3506F" w:rsidRPr="00B44144" w:rsidRDefault="00A3506F" w:rsidP="00040BEF">
            <w:pPr>
              <w:rPr>
                <w:b/>
              </w:rPr>
            </w:pPr>
            <w:r>
              <w:rPr>
                <w:b/>
              </w:rPr>
              <w:t>tbc</w:t>
            </w:r>
          </w:p>
        </w:tc>
      </w:tr>
      <w:tr w:rsidR="00A3506F" w:rsidRPr="00B44144" w:rsidTr="00040BEF">
        <w:trPr>
          <w:trHeight w:val="838"/>
        </w:trPr>
        <w:tc>
          <w:tcPr>
            <w:tcW w:w="1985" w:type="dxa"/>
            <w:vMerge/>
          </w:tcPr>
          <w:p w:rsidR="00A3506F" w:rsidRDefault="00A3506F" w:rsidP="00040BEF"/>
        </w:tc>
        <w:tc>
          <w:tcPr>
            <w:tcW w:w="1134" w:type="dxa"/>
            <w:vMerge/>
          </w:tcPr>
          <w:p w:rsidR="00A3506F" w:rsidRDefault="00A3506F" w:rsidP="00040BEF"/>
        </w:tc>
        <w:tc>
          <w:tcPr>
            <w:tcW w:w="2693" w:type="dxa"/>
            <w:vMerge/>
          </w:tcPr>
          <w:p w:rsidR="00A3506F" w:rsidRPr="00C23495" w:rsidRDefault="00A3506F" w:rsidP="00040BEF"/>
        </w:tc>
        <w:tc>
          <w:tcPr>
            <w:tcW w:w="2977" w:type="dxa"/>
          </w:tcPr>
          <w:p w:rsidR="00A3506F" w:rsidRPr="00C23495" w:rsidRDefault="00A3506F" w:rsidP="00040BEF">
            <w:r w:rsidRPr="00C23495">
              <w:t>Business assists (incl. pre-starts)</w:t>
            </w:r>
          </w:p>
          <w:p w:rsidR="00A3506F" w:rsidRPr="00C23495" w:rsidRDefault="00A3506F" w:rsidP="00040BEF"/>
          <w:p w:rsidR="00A3506F" w:rsidRPr="00C23495" w:rsidRDefault="00A3506F" w:rsidP="00040BEF"/>
          <w:p w:rsidR="00A3506F" w:rsidRPr="00C23495" w:rsidRDefault="00A3506F" w:rsidP="00040BEF"/>
        </w:tc>
        <w:tc>
          <w:tcPr>
            <w:tcW w:w="1134" w:type="dxa"/>
          </w:tcPr>
          <w:p w:rsidR="00A3506F" w:rsidRDefault="00A3506F" w:rsidP="00040BEF">
            <w:pPr>
              <w:rPr>
                <w:b/>
              </w:rPr>
            </w:pPr>
            <w:r>
              <w:rPr>
                <w:b/>
              </w:rPr>
              <w:t>n/a</w:t>
            </w:r>
          </w:p>
        </w:tc>
        <w:tc>
          <w:tcPr>
            <w:tcW w:w="851" w:type="dxa"/>
          </w:tcPr>
          <w:p w:rsidR="00A3506F" w:rsidRDefault="00A3506F" w:rsidP="00040BEF">
            <w:pPr>
              <w:rPr>
                <w:b/>
              </w:rPr>
            </w:pPr>
            <w:r>
              <w:rPr>
                <w:b/>
              </w:rPr>
              <w:t>49 (Jun-Mar)</w:t>
            </w:r>
          </w:p>
        </w:tc>
        <w:tc>
          <w:tcPr>
            <w:tcW w:w="992" w:type="dxa"/>
          </w:tcPr>
          <w:p w:rsidR="00A3506F" w:rsidRDefault="00A3506F" w:rsidP="00040BEF">
            <w:pPr>
              <w:rPr>
                <w:b/>
              </w:rPr>
            </w:pPr>
            <w:r>
              <w:rPr>
                <w:b/>
              </w:rPr>
              <w:t>185</w:t>
            </w:r>
          </w:p>
        </w:tc>
        <w:tc>
          <w:tcPr>
            <w:tcW w:w="992" w:type="dxa"/>
          </w:tcPr>
          <w:p w:rsidR="00A3506F" w:rsidRDefault="00A3506F" w:rsidP="00040BEF">
            <w:pPr>
              <w:rPr>
                <w:b/>
              </w:rPr>
            </w:pPr>
            <w:r>
              <w:rPr>
                <w:b/>
              </w:rPr>
              <w:t>103 (Apr-Oct)</w:t>
            </w:r>
          </w:p>
          <w:p w:rsidR="00A3506F" w:rsidRDefault="00A3506F" w:rsidP="00040BEF">
            <w:pPr>
              <w:rPr>
                <w:b/>
              </w:rPr>
            </w:pPr>
          </w:p>
        </w:tc>
        <w:tc>
          <w:tcPr>
            <w:tcW w:w="709" w:type="dxa"/>
          </w:tcPr>
          <w:p w:rsidR="00A3506F" w:rsidRDefault="00A3506F" w:rsidP="00040BEF">
            <w:pPr>
              <w:rPr>
                <w:b/>
              </w:rPr>
            </w:pPr>
          </w:p>
        </w:tc>
        <w:tc>
          <w:tcPr>
            <w:tcW w:w="850" w:type="dxa"/>
          </w:tcPr>
          <w:p w:rsidR="00A3506F" w:rsidRDefault="00A3506F" w:rsidP="00040BEF">
            <w:pPr>
              <w:rPr>
                <w:b/>
              </w:rPr>
            </w:pPr>
          </w:p>
        </w:tc>
        <w:tc>
          <w:tcPr>
            <w:tcW w:w="993" w:type="dxa"/>
          </w:tcPr>
          <w:p w:rsidR="00A3506F" w:rsidRDefault="00A3506F" w:rsidP="00040BEF">
            <w:pPr>
              <w:rPr>
                <w:b/>
              </w:rPr>
            </w:pPr>
          </w:p>
        </w:tc>
      </w:tr>
      <w:tr w:rsidR="00A3506F" w:rsidRPr="00B44144" w:rsidTr="00040BEF">
        <w:trPr>
          <w:trHeight w:val="772"/>
        </w:trPr>
        <w:tc>
          <w:tcPr>
            <w:tcW w:w="1985" w:type="dxa"/>
            <w:vMerge/>
          </w:tcPr>
          <w:p w:rsidR="00A3506F" w:rsidRDefault="00A3506F" w:rsidP="00040BEF"/>
        </w:tc>
        <w:tc>
          <w:tcPr>
            <w:tcW w:w="1134" w:type="dxa"/>
            <w:vMerge/>
          </w:tcPr>
          <w:p w:rsidR="00A3506F" w:rsidRDefault="00A3506F" w:rsidP="00040BEF"/>
        </w:tc>
        <w:tc>
          <w:tcPr>
            <w:tcW w:w="2693" w:type="dxa"/>
            <w:vMerge/>
          </w:tcPr>
          <w:p w:rsidR="00A3506F" w:rsidRPr="00C23495" w:rsidRDefault="00A3506F" w:rsidP="00040BEF"/>
        </w:tc>
        <w:tc>
          <w:tcPr>
            <w:tcW w:w="2977" w:type="dxa"/>
          </w:tcPr>
          <w:p w:rsidR="00A3506F" w:rsidRPr="00C23495" w:rsidRDefault="00A3506F" w:rsidP="00040BEF">
            <w:r w:rsidRPr="00C23495">
              <w:t>New businesses</w:t>
            </w:r>
          </w:p>
          <w:p w:rsidR="00A3506F" w:rsidRPr="00C23495" w:rsidRDefault="00A3506F" w:rsidP="00040BEF"/>
        </w:tc>
        <w:tc>
          <w:tcPr>
            <w:tcW w:w="1134" w:type="dxa"/>
          </w:tcPr>
          <w:p w:rsidR="00A3506F" w:rsidRDefault="00A3506F" w:rsidP="00040BEF">
            <w:pPr>
              <w:rPr>
                <w:b/>
              </w:rPr>
            </w:pPr>
            <w:r>
              <w:rPr>
                <w:b/>
              </w:rPr>
              <w:t>n/a</w:t>
            </w:r>
          </w:p>
        </w:tc>
        <w:tc>
          <w:tcPr>
            <w:tcW w:w="851" w:type="dxa"/>
          </w:tcPr>
          <w:p w:rsidR="00A3506F" w:rsidRDefault="00A3506F" w:rsidP="00040BEF">
            <w:pPr>
              <w:rPr>
                <w:b/>
              </w:rPr>
            </w:pPr>
            <w:r>
              <w:rPr>
                <w:b/>
              </w:rPr>
              <w:t>0</w:t>
            </w:r>
          </w:p>
        </w:tc>
        <w:tc>
          <w:tcPr>
            <w:tcW w:w="992" w:type="dxa"/>
          </w:tcPr>
          <w:p w:rsidR="00A3506F" w:rsidRDefault="00A3506F" w:rsidP="00040BEF">
            <w:pPr>
              <w:rPr>
                <w:b/>
              </w:rPr>
            </w:pPr>
            <w:r>
              <w:rPr>
                <w:b/>
              </w:rPr>
              <w:t>0</w:t>
            </w:r>
          </w:p>
        </w:tc>
        <w:tc>
          <w:tcPr>
            <w:tcW w:w="992" w:type="dxa"/>
          </w:tcPr>
          <w:p w:rsidR="00A3506F" w:rsidRDefault="00A3506F" w:rsidP="00040BEF">
            <w:pPr>
              <w:rPr>
                <w:b/>
              </w:rPr>
            </w:pPr>
            <w:r>
              <w:rPr>
                <w:b/>
              </w:rPr>
              <w:t>23 (Apr-Oct)</w:t>
            </w:r>
          </w:p>
        </w:tc>
        <w:tc>
          <w:tcPr>
            <w:tcW w:w="709" w:type="dxa"/>
          </w:tcPr>
          <w:p w:rsidR="00A3506F" w:rsidRDefault="00A3506F" w:rsidP="00040BEF">
            <w:pPr>
              <w:rPr>
                <w:b/>
              </w:rPr>
            </w:pPr>
          </w:p>
        </w:tc>
        <w:tc>
          <w:tcPr>
            <w:tcW w:w="850" w:type="dxa"/>
          </w:tcPr>
          <w:p w:rsidR="00A3506F" w:rsidRDefault="00A3506F" w:rsidP="00040BEF">
            <w:pPr>
              <w:rPr>
                <w:b/>
              </w:rPr>
            </w:pPr>
          </w:p>
        </w:tc>
        <w:tc>
          <w:tcPr>
            <w:tcW w:w="993" w:type="dxa"/>
          </w:tcPr>
          <w:p w:rsidR="00A3506F" w:rsidRDefault="00A3506F" w:rsidP="00040BEF">
            <w:pPr>
              <w:rPr>
                <w:b/>
              </w:rPr>
            </w:pPr>
          </w:p>
        </w:tc>
      </w:tr>
      <w:tr w:rsidR="00A3506F" w:rsidRPr="00B44144" w:rsidTr="00040BEF">
        <w:trPr>
          <w:trHeight w:val="772"/>
        </w:trPr>
        <w:tc>
          <w:tcPr>
            <w:tcW w:w="1985" w:type="dxa"/>
          </w:tcPr>
          <w:p w:rsidR="00A3506F" w:rsidRDefault="00A3506F" w:rsidP="00040BEF">
            <w:r>
              <w:t>Production of Case Studies</w:t>
            </w:r>
          </w:p>
        </w:tc>
        <w:tc>
          <w:tcPr>
            <w:tcW w:w="1134" w:type="dxa"/>
          </w:tcPr>
          <w:p w:rsidR="00A3506F" w:rsidRDefault="00A3506F" w:rsidP="00040BEF">
            <w:r>
              <w:t>Skills and Employ-ment Hub working with SKV</w:t>
            </w:r>
          </w:p>
        </w:tc>
        <w:tc>
          <w:tcPr>
            <w:tcW w:w="2693" w:type="dxa"/>
          </w:tcPr>
          <w:p w:rsidR="00A3506F" w:rsidRPr="00ED00BB" w:rsidRDefault="00A3506F" w:rsidP="00040BEF">
            <w:pPr>
              <w:rPr>
                <w:color w:val="FF0000"/>
              </w:rPr>
            </w:pPr>
            <w:r w:rsidRPr="00C23495">
              <w:t>Case studies to highlight good practice and bring stories with a human angle to the forefront (one per quarter)</w:t>
            </w:r>
          </w:p>
        </w:tc>
        <w:tc>
          <w:tcPr>
            <w:tcW w:w="2977" w:type="dxa"/>
          </w:tcPr>
          <w:p w:rsidR="00A3506F" w:rsidRDefault="00A3506F" w:rsidP="00040BEF">
            <w:pPr>
              <w:rPr>
                <w:color w:val="FF0000"/>
              </w:rPr>
            </w:pPr>
          </w:p>
        </w:tc>
        <w:tc>
          <w:tcPr>
            <w:tcW w:w="1134" w:type="dxa"/>
          </w:tcPr>
          <w:p w:rsidR="00A3506F" w:rsidRDefault="00A3506F" w:rsidP="00040BEF">
            <w:pPr>
              <w:rPr>
                <w:b/>
              </w:rPr>
            </w:pPr>
          </w:p>
        </w:tc>
        <w:tc>
          <w:tcPr>
            <w:tcW w:w="851" w:type="dxa"/>
          </w:tcPr>
          <w:p w:rsidR="00A3506F" w:rsidRDefault="00A3506F" w:rsidP="00040BEF">
            <w:pPr>
              <w:rPr>
                <w:b/>
              </w:rPr>
            </w:pPr>
          </w:p>
        </w:tc>
        <w:tc>
          <w:tcPr>
            <w:tcW w:w="992" w:type="dxa"/>
          </w:tcPr>
          <w:p w:rsidR="00A3506F" w:rsidRDefault="00A3506F" w:rsidP="00040BEF">
            <w:pPr>
              <w:rPr>
                <w:b/>
              </w:rPr>
            </w:pPr>
          </w:p>
        </w:tc>
        <w:tc>
          <w:tcPr>
            <w:tcW w:w="992" w:type="dxa"/>
          </w:tcPr>
          <w:p w:rsidR="00A3506F" w:rsidRDefault="00A3506F" w:rsidP="00040BEF">
            <w:pPr>
              <w:rPr>
                <w:b/>
              </w:rPr>
            </w:pPr>
            <w:r>
              <w:rPr>
                <w:b/>
              </w:rPr>
              <w:t>2</w:t>
            </w:r>
          </w:p>
        </w:tc>
        <w:tc>
          <w:tcPr>
            <w:tcW w:w="709" w:type="dxa"/>
          </w:tcPr>
          <w:p w:rsidR="00A3506F" w:rsidRDefault="00A3506F" w:rsidP="00040BEF">
            <w:pPr>
              <w:rPr>
                <w:b/>
              </w:rPr>
            </w:pPr>
            <w:r>
              <w:rPr>
                <w:b/>
              </w:rPr>
              <w:t>4</w:t>
            </w:r>
          </w:p>
        </w:tc>
        <w:tc>
          <w:tcPr>
            <w:tcW w:w="850" w:type="dxa"/>
          </w:tcPr>
          <w:p w:rsidR="00A3506F" w:rsidRDefault="00A3506F" w:rsidP="00040BEF">
            <w:pPr>
              <w:rPr>
                <w:b/>
              </w:rPr>
            </w:pPr>
            <w:r>
              <w:rPr>
                <w:b/>
              </w:rPr>
              <w:t>4</w:t>
            </w:r>
          </w:p>
        </w:tc>
        <w:tc>
          <w:tcPr>
            <w:tcW w:w="993" w:type="dxa"/>
          </w:tcPr>
          <w:p w:rsidR="00A3506F" w:rsidRDefault="00A3506F" w:rsidP="00040BEF">
            <w:pPr>
              <w:rPr>
                <w:b/>
              </w:rPr>
            </w:pPr>
            <w:r>
              <w:rPr>
                <w:b/>
              </w:rPr>
              <w:t>4</w:t>
            </w:r>
          </w:p>
        </w:tc>
      </w:tr>
    </w:tbl>
    <w:p w:rsidR="00A3506F" w:rsidRDefault="00A3506F" w:rsidP="00A3506F"/>
    <w:p w:rsidR="006E0362" w:rsidRDefault="006E0362" w:rsidP="000A1FDA">
      <w:pPr>
        <w:ind w:left="720" w:hanging="720"/>
        <w:rPr>
          <w:rFonts w:ascii="Arial" w:hAnsi="Arial" w:cs="Arial"/>
          <w:b/>
          <w:color w:val="0B0C0C"/>
          <w:sz w:val="24"/>
          <w:szCs w:val="24"/>
        </w:rPr>
      </w:pPr>
    </w:p>
    <w:p w:rsidR="006E0362" w:rsidRDefault="006E0362" w:rsidP="003D1C24">
      <w:pPr>
        <w:rPr>
          <w:rFonts w:ascii="Arial" w:hAnsi="Arial" w:cs="Arial"/>
          <w:b/>
          <w:color w:val="0B0C0C"/>
          <w:sz w:val="24"/>
          <w:szCs w:val="24"/>
        </w:rPr>
        <w:sectPr w:rsidR="006E0362" w:rsidSect="006E0362">
          <w:pgSz w:w="16838" w:h="11906" w:orient="landscape"/>
          <w:pgMar w:top="1440" w:right="1440" w:bottom="1440" w:left="1440" w:header="709" w:footer="709" w:gutter="0"/>
          <w:cols w:space="708"/>
          <w:docGrid w:linePitch="360"/>
        </w:sectPr>
      </w:pPr>
    </w:p>
    <w:p w:rsidR="00A0223E" w:rsidRPr="00403CFC" w:rsidRDefault="00A0223E" w:rsidP="003D1C24">
      <w:pPr>
        <w:rPr>
          <w:rFonts w:ascii="Arial" w:hAnsi="Arial" w:cs="Arial"/>
          <w:b/>
          <w:color w:val="0B0C0C"/>
          <w:sz w:val="24"/>
          <w:szCs w:val="24"/>
        </w:rPr>
      </w:pPr>
      <w:bookmarkStart w:id="0" w:name="_GoBack"/>
      <w:bookmarkEnd w:id="0"/>
    </w:p>
    <w:sectPr w:rsidR="00A0223E" w:rsidRPr="00403CFC" w:rsidSect="0029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804200"/>
    <w:multiLevelType w:val="hybridMultilevel"/>
    <w:tmpl w:val="87F2D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D4D6D"/>
    <w:multiLevelType w:val="hybridMultilevel"/>
    <w:tmpl w:val="45A68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3" w15:restartNumberingAfterBreak="0">
    <w:nsid w:val="3E1206D5"/>
    <w:multiLevelType w:val="hybridMultilevel"/>
    <w:tmpl w:val="8CAE5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730938"/>
    <w:multiLevelType w:val="hybridMultilevel"/>
    <w:tmpl w:val="32241F8C"/>
    <w:lvl w:ilvl="0" w:tplc="336296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8D4BED"/>
    <w:multiLevelType w:val="hybridMultilevel"/>
    <w:tmpl w:val="00806C5C"/>
    <w:lvl w:ilvl="0" w:tplc="61D20EE8">
      <w:start w:val="1"/>
      <w:numFmt w:val="bullet"/>
      <w:lvlText w:val="–"/>
      <w:lvlJc w:val="left"/>
      <w:pPr>
        <w:tabs>
          <w:tab w:val="num" w:pos="720"/>
        </w:tabs>
        <w:ind w:left="720" w:hanging="360"/>
      </w:pPr>
      <w:rPr>
        <w:rFonts w:ascii="Times New Roman" w:hAnsi="Times New Roman" w:hint="default"/>
      </w:rPr>
    </w:lvl>
    <w:lvl w:ilvl="1" w:tplc="4D10F4A8">
      <w:start w:val="1"/>
      <w:numFmt w:val="bullet"/>
      <w:lvlText w:val="–"/>
      <w:lvlJc w:val="left"/>
      <w:pPr>
        <w:tabs>
          <w:tab w:val="num" w:pos="1440"/>
        </w:tabs>
        <w:ind w:left="1440" w:hanging="360"/>
      </w:pPr>
      <w:rPr>
        <w:rFonts w:ascii="Times New Roman" w:hAnsi="Times New Roman" w:hint="default"/>
      </w:rPr>
    </w:lvl>
    <w:lvl w:ilvl="2" w:tplc="5F9E9A42">
      <w:start w:val="46"/>
      <w:numFmt w:val="bullet"/>
      <w:lvlText w:val="•"/>
      <w:lvlJc w:val="left"/>
      <w:pPr>
        <w:tabs>
          <w:tab w:val="num" w:pos="2160"/>
        </w:tabs>
        <w:ind w:left="2160" w:hanging="360"/>
      </w:pPr>
      <w:rPr>
        <w:rFonts w:ascii="Times New Roman" w:hAnsi="Times New Roman" w:hint="default"/>
      </w:rPr>
    </w:lvl>
    <w:lvl w:ilvl="3" w:tplc="5E9CF92A" w:tentative="1">
      <w:start w:val="1"/>
      <w:numFmt w:val="bullet"/>
      <w:lvlText w:val="–"/>
      <w:lvlJc w:val="left"/>
      <w:pPr>
        <w:tabs>
          <w:tab w:val="num" w:pos="2880"/>
        </w:tabs>
        <w:ind w:left="2880" w:hanging="360"/>
      </w:pPr>
      <w:rPr>
        <w:rFonts w:ascii="Times New Roman" w:hAnsi="Times New Roman" w:hint="default"/>
      </w:rPr>
    </w:lvl>
    <w:lvl w:ilvl="4" w:tplc="538CAA40" w:tentative="1">
      <w:start w:val="1"/>
      <w:numFmt w:val="bullet"/>
      <w:lvlText w:val="–"/>
      <w:lvlJc w:val="left"/>
      <w:pPr>
        <w:tabs>
          <w:tab w:val="num" w:pos="3600"/>
        </w:tabs>
        <w:ind w:left="3600" w:hanging="360"/>
      </w:pPr>
      <w:rPr>
        <w:rFonts w:ascii="Times New Roman" w:hAnsi="Times New Roman" w:hint="default"/>
      </w:rPr>
    </w:lvl>
    <w:lvl w:ilvl="5" w:tplc="EC9001B8" w:tentative="1">
      <w:start w:val="1"/>
      <w:numFmt w:val="bullet"/>
      <w:lvlText w:val="–"/>
      <w:lvlJc w:val="left"/>
      <w:pPr>
        <w:tabs>
          <w:tab w:val="num" w:pos="4320"/>
        </w:tabs>
        <w:ind w:left="4320" w:hanging="360"/>
      </w:pPr>
      <w:rPr>
        <w:rFonts w:ascii="Times New Roman" w:hAnsi="Times New Roman" w:hint="default"/>
      </w:rPr>
    </w:lvl>
    <w:lvl w:ilvl="6" w:tplc="550ADD48" w:tentative="1">
      <w:start w:val="1"/>
      <w:numFmt w:val="bullet"/>
      <w:lvlText w:val="–"/>
      <w:lvlJc w:val="left"/>
      <w:pPr>
        <w:tabs>
          <w:tab w:val="num" w:pos="5040"/>
        </w:tabs>
        <w:ind w:left="5040" w:hanging="360"/>
      </w:pPr>
      <w:rPr>
        <w:rFonts w:ascii="Times New Roman" w:hAnsi="Times New Roman" w:hint="default"/>
      </w:rPr>
    </w:lvl>
    <w:lvl w:ilvl="7" w:tplc="942267A8" w:tentative="1">
      <w:start w:val="1"/>
      <w:numFmt w:val="bullet"/>
      <w:lvlText w:val="–"/>
      <w:lvlJc w:val="left"/>
      <w:pPr>
        <w:tabs>
          <w:tab w:val="num" w:pos="5760"/>
        </w:tabs>
        <w:ind w:left="5760" w:hanging="360"/>
      </w:pPr>
      <w:rPr>
        <w:rFonts w:ascii="Times New Roman" w:hAnsi="Times New Roman" w:hint="default"/>
      </w:rPr>
    </w:lvl>
    <w:lvl w:ilvl="8" w:tplc="20363F2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B90791"/>
    <w:multiLevelType w:val="hybridMultilevel"/>
    <w:tmpl w:val="E53A95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5401F9"/>
    <w:multiLevelType w:val="hybridMultilevel"/>
    <w:tmpl w:val="4D0AEEF0"/>
    <w:lvl w:ilvl="0" w:tplc="7F6CFB0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0"/>
  </w:num>
  <w:num w:numId="5">
    <w:abstractNumId w:val="21"/>
  </w:num>
  <w:num w:numId="6">
    <w:abstractNumId w:val="26"/>
  </w:num>
  <w:num w:numId="7">
    <w:abstractNumId w:val="16"/>
  </w:num>
  <w:num w:numId="8">
    <w:abstractNumId w:val="8"/>
  </w:num>
  <w:num w:numId="9">
    <w:abstractNumId w:val="7"/>
  </w:num>
  <w:num w:numId="10">
    <w:abstractNumId w:val="12"/>
  </w:num>
  <w:num w:numId="11">
    <w:abstractNumId w:val="4"/>
  </w:num>
  <w:num w:numId="12">
    <w:abstractNumId w:val="25"/>
  </w:num>
  <w:num w:numId="13">
    <w:abstractNumId w:val="17"/>
  </w:num>
  <w:num w:numId="14">
    <w:abstractNumId w:val="20"/>
  </w:num>
  <w:num w:numId="15">
    <w:abstractNumId w:val="19"/>
  </w:num>
  <w:num w:numId="16">
    <w:abstractNumId w:val="2"/>
  </w:num>
  <w:num w:numId="17">
    <w:abstractNumId w:val="1"/>
  </w:num>
  <w:num w:numId="18">
    <w:abstractNumId w:val="10"/>
  </w:num>
  <w:num w:numId="19">
    <w:abstractNumId w:val="33"/>
  </w:num>
  <w:num w:numId="20">
    <w:abstractNumId w:val="32"/>
  </w:num>
  <w:num w:numId="21">
    <w:abstractNumId w:val="29"/>
  </w:num>
  <w:num w:numId="22">
    <w:abstractNumId w:val="6"/>
  </w:num>
  <w:num w:numId="23">
    <w:abstractNumId w:val="31"/>
  </w:num>
  <w:num w:numId="24">
    <w:abstractNumId w:val="27"/>
  </w:num>
  <w:num w:numId="25">
    <w:abstractNumId w:val="28"/>
  </w:num>
  <w:num w:numId="26">
    <w:abstractNumId w:val="22"/>
  </w:num>
  <w:num w:numId="27">
    <w:abstractNumId w:val="24"/>
  </w:num>
  <w:num w:numId="28">
    <w:abstractNumId w:val="30"/>
  </w:num>
  <w:num w:numId="29">
    <w:abstractNumId w:val="13"/>
  </w:num>
  <w:num w:numId="30">
    <w:abstractNumId w:val="23"/>
  </w:num>
  <w:num w:numId="31">
    <w:abstractNumId w:val="14"/>
  </w:num>
  <w:num w:numId="32">
    <w:abstractNumId w:val="15"/>
  </w:num>
  <w:num w:numId="33">
    <w:abstractNumId w:val="11"/>
  </w:num>
  <w:num w:numId="34">
    <w:abstractNumId w:val="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62D1"/>
    <w:rsid w:val="00007C12"/>
    <w:rsid w:val="00021C8D"/>
    <w:rsid w:val="00025251"/>
    <w:rsid w:val="000254A5"/>
    <w:rsid w:val="00026AED"/>
    <w:rsid w:val="00033129"/>
    <w:rsid w:val="000360F1"/>
    <w:rsid w:val="00052B5D"/>
    <w:rsid w:val="000676EB"/>
    <w:rsid w:val="00082CBD"/>
    <w:rsid w:val="00090915"/>
    <w:rsid w:val="000A1FDA"/>
    <w:rsid w:val="000A52CB"/>
    <w:rsid w:val="000A7A6F"/>
    <w:rsid w:val="000B7BD4"/>
    <w:rsid w:val="000C2AEF"/>
    <w:rsid w:val="000D1629"/>
    <w:rsid w:val="000D1EDD"/>
    <w:rsid w:val="000D572C"/>
    <w:rsid w:val="000D5CB9"/>
    <w:rsid w:val="000E466B"/>
    <w:rsid w:val="000E4983"/>
    <w:rsid w:val="000F4ED8"/>
    <w:rsid w:val="000F55D2"/>
    <w:rsid w:val="000F5D4A"/>
    <w:rsid w:val="000F7AD3"/>
    <w:rsid w:val="00102C01"/>
    <w:rsid w:val="00112813"/>
    <w:rsid w:val="001155CF"/>
    <w:rsid w:val="00121CC5"/>
    <w:rsid w:val="0012607D"/>
    <w:rsid w:val="00126683"/>
    <w:rsid w:val="001503EA"/>
    <w:rsid w:val="0015194E"/>
    <w:rsid w:val="00154D5F"/>
    <w:rsid w:val="0015533A"/>
    <w:rsid w:val="0015645A"/>
    <w:rsid w:val="001615D2"/>
    <w:rsid w:val="00161D32"/>
    <w:rsid w:val="00163EDB"/>
    <w:rsid w:val="001663E6"/>
    <w:rsid w:val="00166620"/>
    <w:rsid w:val="0017387F"/>
    <w:rsid w:val="00181DA6"/>
    <w:rsid w:val="00194045"/>
    <w:rsid w:val="001967CB"/>
    <w:rsid w:val="001A07B8"/>
    <w:rsid w:val="001A4B7B"/>
    <w:rsid w:val="001B02CA"/>
    <w:rsid w:val="001B0D88"/>
    <w:rsid w:val="001D590B"/>
    <w:rsid w:val="001E1342"/>
    <w:rsid w:val="001E4892"/>
    <w:rsid w:val="001E7FEF"/>
    <w:rsid w:val="001F0B30"/>
    <w:rsid w:val="001F3177"/>
    <w:rsid w:val="001F3A3D"/>
    <w:rsid w:val="001F4220"/>
    <w:rsid w:val="001F4833"/>
    <w:rsid w:val="001F5A60"/>
    <w:rsid w:val="00204338"/>
    <w:rsid w:val="0020536D"/>
    <w:rsid w:val="002136FC"/>
    <w:rsid w:val="002139B8"/>
    <w:rsid w:val="00214484"/>
    <w:rsid w:val="00215438"/>
    <w:rsid w:val="00215B18"/>
    <w:rsid w:val="00215F04"/>
    <w:rsid w:val="00233FA4"/>
    <w:rsid w:val="00234929"/>
    <w:rsid w:val="00240093"/>
    <w:rsid w:val="00240D2E"/>
    <w:rsid w:val="0024417E"/>
    <w:rsid w:val="00247869"/>
    <w:rsid w:val="00247F30"/>
    <w:rsid w:val="0025367C"/>
    <w:rsid w:val="00264259"/>
    <w:rsid w:val="002774CB"/>
    <w:rsid w:val="00282C33"/>
    <w:rsid w:val="00286027"/>
    <w:rsid w:val="00297392"/>
    <w:rsid w:val="002A4FD8"/>
    <w:rsid w:val="002C6430"/>
    <w:rsid w:val="002C684A"/>
    <w:rsid w:val="002C709B"/>
    <w:rsid w:val="002E182A"/>
    <w:rsid w:val="002E4764"/>
    <w:rsid w:val="002E6E1D"/>
    <w:rsid w:val="002F3A76"/>
    <w:rsid w:val="00300817"/>
    <w:rsid w:val="00357B5A"/>
    <w:rsid w:val="00361B4F"/>
    <w:rsid w:val="00364FD5"/>
    <w:rsid w:val="00365CCD"/>
    <w:rsid w:val="00370A65"/>
    <w:rsid w:val="00377C7C"/>
    <w:rsid w:val="003800DA"/>
    <w:rsid w:val="00380BC9"/>
    <w:rsid w:val="00390CF5"/>
    <w:rsid w:val="00393780"/>
    <w:rsid w:val="003956E7"/>
    <w:rsid w:val="003A1D8C"/>
    <w:rsid w:val="003A4D67"/>
    <w:rsid w:val="003B62BA"/>
    <w:rsid w:val="003C5F2B"/>
    <w:rsid w:val="003C74B8"/>
    <w:rsid w:val="003D1C24"/>
    <w:rsid w:val="003D1FB5"/>
    <w:rsid w:val="003D2896"/>
    <w:rsid w:val="003D536C"/>
    <w:rsid w:val="003D546D"/>
    <w:rsid w:val="003E041B"/>
    <w:rsid w:val="003E2FB1"/>
    <w:rsid w:val="003E74BB"/>
    <w:rsid w:val="003F58F6"/>
    <w:rsid w:val="003F65C0"/>
    <w:rsid w:val="00400EBB"/>
    <w:rsid w:val="00403CFC"/>
    <w:rsid w:val="00407095"/>
    <w:rsid w:val="00427B3B"/>
    <w:rsid w:val="0043102D"/>
    <w:rsid w:val="00433797"/>
    <w:rsid w:val="0044305B"/>
    <w:rsid w:val="00450CBC"/>
    <w:rsid w:val="004515AC"/>
    <w:rsid w:val="00455FB5"/>
    <w:rsid w:val="004701E6"/>
    <w:rsid w:val="00472685"/>
    <w:rsid w:val="00472FAF"/>
    <w:rsid w:val="00481972"/>
    <w:rsid w:val="004A61F7"/>
    <w:rsid w:val="004B38BB"/>
    <w:rsid w:val="004C19F2"/>
    <w:rsid w:val="004D0C6B"/>
    <w:rsid w:val="004E5BB0"/>
    <w:rsid w:val="004F4629"/>
    <w:rsid w:val="00507C0C"/>
    <w:rsid w:val="00521005"/>
    <w:rsid w:val="00541AD1"/>
    <w:rsid w:val="005458BE"/>
    <w:rsid w:val="00551D99"/>
    <w:rsid w:val="00556400"/>
    <w:rsid w:val="00562292"/>
    <w:rsid w:val="00575253"/>
    <w:rsid w:val="005774B5"/>
    <w:rsid w:val="00585DEA"/>
    <w:rsid w:val="005934CB"/>
    <w:rsid w:val="00594D0D"/>
    <w:rsid w:val="005A1A21"/>
    <w:rsid w:val="005A2272"/>
    <w:rsid w:val="005B0A82"/>
    <w:rsid w:val="005B14B5"/>
    <w:rsid w:val="005B39E7"/>
    <w:rsid w:val="005D3F2F"/>
    <w:rsid w:val="005D4785"/>
    <w:rsid w:val="005D48BA"/>
    <w:rsid w:val="005D70F0"/>
    <w:rsid w:val="005E2CDA"/>
    <w:rsid w:val="00604825"/>
    <w:rsid w:val="006053FD"/>
    <w:rsid w:val="00605BB2"/>
    <w:rsid w:val="00614A0B"/>
    <w:rsid w:val="00620C03"/>
    <w:rsid w:val="00621042"/>
    <w:rsid w:val="00623ABD"/>
    <w:rsid w:val="00625BEC"/>
    <w:rsid w:val="00641BAD"/>
    <w:rsid w:val="006477C4"/>
    <w:rsid w:val="00652C71"/>
    <w:rsid w:val="006537D1"/>
    <w:rsid w:val="006566E7"/>
    <w:rsid w:val="006628BA"/>
    <w:rsid w:val="006735B1"/>
    <w:rsid w:val="006874B1"/>
    <w:rsid w:val="00690839"/>
    <w:rsid w:val="00691DAE"/>
    <w:rsid w:val="00694D16"/>
    <w:rsid w:val="00696192"/>
    <w:rsid w:val="006C5342"/>
    <w:rsid w:val="006D204A"/>
    <w:rsid w:val="006D23C3"/>
    <w:rsid w:val="006D7D1C"/>
    <w:rsid w:val="006E0362"/>
    <w:rsid w:val="006E1F95"/>
    <w:rsid w:val="006E5308"/>
    <w:rsid w:val="006E784A"/>
    <w:rsid w:val="006F75AA"/>
    <w:rsid w:val="00731A30"/>
    <w:rsid w:val="0073681F"/>
    <w:rsid w:val="00744EAE"/>
    <w:rsid w:val="00747983"/>
    <w:rsid w:val="00754E33"/>
    <w:rsid w:val="0075743A"/>
    <w:rsid w:val="007606A3"/>
    <w:rsid w:val="007642E3"/>
    <w:rsid w:val="00766418"/>
    <w:rsid w:val="00767F03"/>
    <w:rsid w:val="007B7562"/>
    <w:rsid w:val="007C307E"/>
    <w:rsid w:val="007C408E"/>
    <w:rsid w:val="007C47E3"/>
    <w:rsid w:val="007C7413"/>
    <w:rsid w:val="007D133B"/>
    <w:rsid w:val="007E0E8E"/>
    <w:rsid w:val="007F5971"/>
    <w:rsid w:val="00804BBB"/>
    <w:rsid w:val="00816491"/>
    <w:rsid w:val="0082144D"/>
    <w:rsid w:val="00833912"/>
    <w:rsid w:val="008578B9"/>
    <w:rsid w:val="008625D2"/>
    <w:rsid w:val="0086589E"/>
    <w:rsid w:val="008749CA"/>
    <w:rsid w:val="00875E06"/>
    <w:rsid w:val="008C114E"/>
    <w:rsid w:val="008C2291"/>
    <w:rsid w:val="008C6CB5"/>
    <w:rsid w:val="008D58E6"/>
    <w:rsid w:val="008E1F86"/>
    <w:rsid w:val="008F007D"/>
    <w:rsid w:val="009168A3"/>
    <w:rsid w:val="00923E94"/>
    <w:rsid w:val="00932FEE"/>
    <w:rsid w:val="00935034"/>
    <w:rsid w:val="00954DD9"/>
    <w:rsid w:val="00957D59"/>
    <w:rsid w:val="00962ACE"/>
    <w:rsid w:val="009659B1"/>
    <w:rsid w:val="00966322"/>
    <w:rsid w:val="009663A0"/>
    <w:rsid w:val="00966C6F"/>
    <w:rsid w:val="009673B0"/>
    <w:rsid w:val="00967F3B"/>
    <w:rsid w:val="00976953"/>
    <w:rsid w:val="0098784A"/>
    <w:rsid w:val="00987910"/>
    <w:rsid w:val="0099013F"/>
    <w:rsid w:val="00991CA9"/>
    <w:rsid w:val="009B477F"/>
    <w:rsid w:val="009C03C1"/>
    <w:rsid w:val="009D6775"/>
    <w:rsid w:val="009E0524"/>
    <w:rsid w:val="00A00053"/>
    <w:rsid w:val="00A0008A"/>
    <w:rsid w:val="00A00E97"/>
    <w:rsid w:val="00A0223E"/>
    <w:rsid w:val="00A0384B"/>
    <w:rsid w:val="00A162C9"/>
    <w:rsid w:val="00A204DF"/>
    <w:rsid w:val="00A2095C"/>
    <w:rsid w:val="00A24CEC"/>
    <w:rsid w:val="00A3299F"/>
    <w:rsid w:val="00A3506F"/>
    <w:rsid w:val="00A46941"/>
    <w:rsid w:val="00A54F75"/>
    <w:rsid w:val="00A55247"/>
    <w:rsid w:val="00A60435"/>
    <w:rsid w:val="00A63748"/>
    <w:rsid w:val="00A72B27"/>
    <w:rsid w:val="00A82914"/>
    <w:rsid w:val="00A83DA8"/>
    <w:rsid w:val="00A8656B"/>
    <w:rsid w:val="00A870CF"/>
    <w:rsid w:val="00AA163D"/>
    <w:rsid w:val="00AA2065"/>
    <w:rsid w:val="00AA29F6"/>
    <w:rsid w:val="00AB0891"/>
    <w:rsid w:val="00AC3DF2"/>
    <w:rsid w:val="00AC6049"/>
    <w:rsid w:val="00AD6591"/>
    <w:rsid w:val="00AF05EC"/>
    <w:rsid w:val="00B10ED5"/>
    <w:rsid w:val="00B21328"/>
    <w:rsid w:val="00B256FB"/>
    <w:rsid w:val="00B300C2"/>
    <w:rsid w:val="00B31AEE"/>
    <w:rsid w:val="00B35ED9"/>
    <w:rsid w:val="00B50586"/>
    <w:rsid w:val="00B600A9"/>
    <w:rsid w:val="00B60C2B"/>
    <w:rsid w:val="00B60F79"/>
    <w:rsid w:val="00B676AE"/>
    <w:rsid w:val="00B7541E"/>
    <w:rsid w:val="00B84A95"/>
    <w:rsid w:val="00B953F4"/>
    <w:rsid w:val="00BA1236"/>
    <w:rsid w:val="00BA2875"/>
    <w:rsid w:val="00BB4B83"/>
    <w:rsid w:val="00BB7B8F"/>
    <w:rsid w:val="00BC2B3C"/>
    <w:rsid w:val="00BC6B8B"/>
    <w:rsid w:val="00BD2464"/>
    <w:rsid w:val="00BD5D30"/>
    <w:rsid w:val="00BD7633"/>
    <w:rsid w:val="00BE5591"/>
    <w:rsid w:val="00BE7CE9"/>
    <w:rsid w:val="00BF02EC"/>
    <w:rsid w:val="00C0787F"/>
    <w:rsid w:val="00C1035F"/>
    <w:rsid w:val="00C16FBA"/>
    <w:rsid w:val="00C2549F"/>
    <w:rsid w:val="00C47B5E"/>
    <w:rsid w:val="00C57F2A"/>
    <w:rsid w:val="00C61E83"/>
    <w:rsid w:val="00C70C06"/>
    <w:rsid w:val="00C83263"/>
    <w:rsid w:val="00CB45E8"/>
    <w:rsid w:val="00CC1F1B"/>
    <w:rsid w:val="00CE1056"/>
    <w:rsid w:val="00CE65BC"/>
    <w:rsid w:val="00CE7969"/>
    <w:rsid w:val="00CF0167"/>
    <w:rsid w:val="00CF08BE"/>
    <w:rsid w:val="00CF5FE5"/>
    <w:rsid w:val="00CF7738"/>
    <w:rsid w:val="00D01054"/>
    <w:rsid w:val="00D018A9"/>
    <w:rsid w:val="00D12C96"/>
    <w:rsid w:val="00D15003"/>
    <w:rsid w:val="00D156A3"/>
    <w:rsid w:val="00D20466"/>
    <w:rsid w:val="00D246D1"/>
    <w:rsid w:val="00D310BF"/>
    <w:rsid w:val="00D42D86"/>
    <w:rsid w:val="00D44F67"/>
    <w:rsid w:val="00D61529"/>
    <w:rsid w:val="00D71419"/>
    <w:rsid w:val="00D73E40"/>
    <w:rsid w:val="00D77F80"/>
    <w:rsid w:val="00D927CE"/>
    <w:rsid w:val="00DA38B8"/>
    <w:rsid w:val="00DB0ED2"/>
    <w:rsid w:val="00DC12F3"/>
    <w:rsid w:val="00DC7B3C"/>
    <w:rsid w:val="00DD048C"/>
    <w:rsid w:val="00DD0DCE"/>
    <w:rsid w:val="00DD4184"/>
    <w:rsid w:val="00DE0078"/>
    <w:rsid w:val="00DE1324"/>
    <w:rsid w:val="00DE66CE"/>
    <w:rsid w:val="00DE681E"/>
    <w:rsid w:val="00E0271B"/>
    <w:rsid w:val="00E046B7"/>
    <w:rsid w:val="00E04DC0"/>
    <w:rsid w:val="00E12270"/>
    <w:rsid w:val="00E34A27"/>
    <w:rsid w:val="00E35368"/>
    <w:rsid w:val="00E40AB5"/>
    <w:rsid w:val="00E41A63"/>
    <w:rsid w:val="00E45485"/>
    <w:rsid w:val="00E530A4"/>
    <w:rsid w:val="00E7402A"/>
    <w:rsid w:val="00E82EF3"/>
    <w:rsid w:val="00E97F78"/>
    <w:rsid w:val="00EA0614"/>
    <w:rsid w:val="00EA1D5E"/>
    <w:rsid w:val="00EA24D4"/>
    <w:rsid w:val="00EA47BE"/>
    <w:rsid w:val="00EA5B23"/>
    <w:rsid w:val="00EB4C57"/>
    <w:rsid w:val="00EC6CD4"/>
    <w:rsid w:val="00ED1F15"/>
    <w:rsid w:val="00ED3223"/>
    <w:rsid w:val="00ED4C46"/>
    <w:rsid w:val="00ED5287"/>
    <w:rsid w:val="00EE51E8"/>
    <w:rsid w:val="00EF0D65"/>
    <w:rsid w:val="00F073C8"/>
    <w:rsid w:val="00F076F4"/>
    <w:rsid w:val="00F11B98"/>
    <w:rsid w:val="00F26817"/>
    <w:rsid w:val="00F27A7A"/>
    <w:rsid w:val="00F326AC"/>
    <w:rsid w:val="00F42CF9"/>
    <w:rsid w:val="00F62066"/>
    <w:rsid w:val="00F845A5"/>
    <w:rsid w:val="00F86CB6"/>
    <w:rsid w:val="00F9073B"/>
    <w:rsid w:val="00FA2A5E"/>
    <w:rsid w:val="00FA49BD"/>
    <w:rsid w:val="00FA5F40"/>
    <w:rsid w:val="00FA71B7"/>
    <w:rsid w:val="00FB023B"/>
    <w:rsid w:val="00FB26E8"/>
    <w:rsid w:val="00FB6EBF"/>
    <w:rsid w:val="00FC50C5"/>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 w:type="character" w:styleId="FollowedHyperlink">
    <w:name w:val="FollowedHyperlink"/>
    <w:basedOn w:val="DefaultParagraphFont"/>
    <w:uiPriority w:val="99"/>
    <w:semiHidden/>
    <w:unhideWhenUsed/>
    <w:rsid w:val="003D546D"/>
    <w:rPr>
      <w:color w:val="954F72" w:themeColor="followedHyperlink"/>
      <w:u w:val="single"/>
    </w:rPr>
  </w:style>
  <w:style w:type="character" w:customStyle="1" w:styleId="tgc">
    <w:name w:val="_tgc"/>
    <w:basedOn w:val="DefaultParagraphFont"/>
    <w:rsid w:val="00036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1462">
      <w:bodyDiv w:val="1"/>
      <w:marLeft w:val="0"/>
      <w:marRight w:val="0"/>
      <w:marTop w:val="0"/>
      <w:marBottom w:val="0"/>
      <w:divBdr>
        <w:top w:val="none" w:sz="0" w:space="0" w:color="auto"/>
        <w:left w:val="none" w:sz="0" w:space="0" w:color="auto"/>
        <w:bottom w:val="none" w:sz="0" w:space="0" w:color="auto"/>
        <w:right w:val="none" w:sz="0" w:space="0" w:color="auto"/>
      </w:divBdr>
    </w:div>
    <w:div w:id="477964876">
      <w:bodyDiv w:val="1"/>
      <w:marLeft w:val="0"/>
      <w:marRight w:val="0"/>
      <w:marTop w:val="0"/>
      <w:marBottom w:val="0"/>
      <w:divBdr>
        <w:top w:val="none" w:sz="0" w:space="0" w:color="auto"/>
        <w:left w:val="none" w:sz="0" w:space="0" w:color="auto"/>
        <w:bottom w:val="none" w:sz="0" w:space="0" w:color="auto"/>
        <w:right w:val="none" w:sz="0" w:space="0" w:color="auto"/>
      </w:divBdr>
      <w:divsChild>
        <w:div w:id="204827917">
          <w:marLeft w:val="1166"/>
          <w:marRight w:val="0"/>
          <w:marTop w:val="134"/>
          <w:marBottom w:val="0"/>
          <w:divBdr>
            <w:top w:val="none" w:sz="0" w:space="0" w:color="auto"/>
            <w:left w:val="none" w:sz="0" w:space="0" w:color="auto"/>
            <w:bottom w:val="none" w:sz="0" w:space="0" w:color="auto"/>
            <w:right w:val="none" w:sz="0" w:space="0" w:color="auto"/>
          </w:divBdr>
        </w:div>
        <w:div w:id="514148189">
          <w:marLeft w:val="1166"/>
          <w:marRight w:val="0"/>
          <w:marTop w:val="134"/>
          <w:marBottom w:val="0"/>
          <w:divBdr>
            <w:top w:val="none" w:sz="0" w:space="0" w:color="auto"/>
            <w:left w:val="none" w:sz="0" w:space="0" w:color="auto"/>
            <w:bottom w:val="none" w:sz="0" w:space="0" w:color="auto"/>
            <w:right w:val="none" w:sz="0" w:space="0" w:color="auto"/>
          </w:divBdr>
        </w:div>
        <w:div w:id="1660501501">
          <w:marLeft w:val="1166"/>
          <w:marRight w:val="0"/>
          <w:marTop w:val="134"/>
          <w:marBottom w:val="0"/>
          <w:divBdr>
            <w:top w:val="none" w:sz="0" w:space="0" w:color="auto"/>
            <w:left w:val="none" w:sz="0" w:space="0" w:color="auto"/>
            <w:bottom w:val="none" w:sz="0" w:space="0" w:color="auto"/>
            <w:right w:val="none" w:sz="0" w:space="0" w:color="auto"/>
          </w:divBdr>
        </w:div>
        <w:div w:id="795441261">
          <w:marLeft w:val="1800"/>
          <w:marRight w:val="0"/>
          <w:marTop w:val="115"/>
          <w:marBottom w:val="0"/>
          <w:divBdr>
            <w:top w:val="none" w:sz="0" w:space="0" w:color="auto"/>
            <w:left w:val="none" w:sz="0" w:space="0" w:color="auto"/>
            <w:bottom w:val="none" w:sz="0" w:space="0" w:color="auto"/>
            <w:right w:val="none" w:sz="0" w:space="0" w:color="auto"/>
          </w:divBdr>
        </w:div>
        <w:div w:id="435713643">
          <w:marLeft w:val="1800"/>
          <w:marRight w:val="0"/>
          <w:marTop w:val="115"/>
          <w:marBottom w:val="0"/>
          <w:divBdr>
            <w:top w:val="none" w:sz="0" w:space="0" w:color="auto"/>
            <w:left w:val="none" w:sz="0" w:space="0" w:color="auto"/>
            <w:bottom w:val="none" w:sz="0" w:space="0" w:color="auto"/>
            <w:right w:val="none" w:sz="0" w:space="0" w:color="auto"/>
          </w:divBdr>
        </w:div>
      </w:divsChild>
    </w:div>
    <w:div w:id="845168451">
      <w:bodyDiv w:val="1"/>
      <w:marLeft w:val="0"/>
      <w:marRight w:val="0"/>
      <w:marTop w:val="0"/>
      <w:marBottom w:val="0"/>
      <w:divBdr>
        <w:top w:val="none" w:sz="0" w:space="0" w:color="auto"/>
        <w:left w:val="none" w:sz="0" w:space="0" w:color="auto"/>
        <w:bottom w:val="none" w:sz="0" w:space="0" w:color="auto"/>
        <w:right w:val="none" w:sz="0" w:space="0" w:color="auto"/>
      </w:divBdr>
    </w:div>
    <w:div w:id="1438135887">
      <w:bodyDiv w:val="1"/>
      <w:marLeft w:val="0"/>
      <w:marRight w:val="0"/>
      <w:marTop w:val="0"/>
      <w:marBottom w:val="0"/>
      <w:divBdr>
        <w:top w:val="none" w:sz="0" w:space="0" w:color="auto"/>
        <w:left w:val="none" w:sz="0" w:space="0" w:color="auto"/>
        <w:bottom w:val="none" w:sz="0" w:space="0" w:color="auto"/>
        <w:right w:val="none" w:sz="0" w:space="0" w:color="auto"/>
      </w:divBdr>
    </w:div>
    <w:div w:id="1679380765">
      <w:bodyDiv w:val="1"/>
      <w:marLeft w:val="0"/>
      <w:marRight w:val="0"/>
      <w:marTop w:val="0"/>
      <w:marBottom w:val="0"/>
      <w:divBdr>
        <w:top w:val="none" w:sz="0" w:space="0" w:color="auto"/>
        <w:left w:val="none" w:sz="0" w:space="0" w:color="auto"/>
        <w:bottom w:val="none" w:sz="0" w:space="0" w:color="auto"/>
        <w:right w:val="none" w:sz="0" w:space="0" w:color="auto"/>
      </w:divBdr>
    </w:div>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 w:id="21171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sa.moizer@lancashire.gov.uk" TargetMode="External"/><Relationship Id="rId4" Type="http://schemas.openxmlformats.org/officeDocument/2006/relationships/settings" Target="settings.xml"/><Relationship Id="rId9" Type="http://schemas.openxmlformats.org/officeDocument/2006/relationships/hyperlink" Target="mailto:michele.lawty-jone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8FF8B-A40E-4528-B739-9BF08744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Neville, Mike</dc:creator>
  <cp:lastModifiedBy>Milroy, Andy</cp:lastModifiedBy>
  <cp:revision>20</cp:revision>
  <dcterms:created xsi:type="dcterms:W3CDTF">2016-07-21T10:20:00Z</dcterms:created>
  <dcterms:modified xsi:type="dcterms:W3CDTF">2016-07-22T09:23:00Z</dcterms:modified>
</cp:coreProperties>
</file>